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45EA9" w:rsidP="7B7F7311" w:rsidRDefault="00A424C0" w14:paraId="3FA2C0C0" w14:textId="5EF7C34D">
      <w:pPr>
        <w:pStyle w:val="Normal"/>
        <w:rPr>
          <w:sz w:val="48"/>
          <w:szCs w:val="48"/>
        </w:rPr>
      </w:pPr>
      <w:r w:rsidRPr="7B7F7311" w:rsidR="00A424C0">
        <w:rPr>
          <w:sz w:val="48"/>
          <w:szCs w:val="48"/>
        </w:rPr>
        <w:t xml:space="preserve">Pollinator Sun Low Meadow </w:t>
      </w:r>
      <w:r w:rsidRPr="7B7F7311" w:rsidR="1F60F310">
        <w:rPr>
          <w:sz w:val="48"/>
          <w:szCs w:val="48"/>
        </w:rPr>
        <w:t>38-131</w:t>
      </w:r>
    </w:p>
    <w:p w:rsidRPr="00AB7B57" w:rsidR="00AB7B57" w:rsidRDefault="00AB7B57" w14:paraId="62107FF7" w14:textId="27246158">
      <w:pPr>
        <w:rPr>
          <w:sz w:val="24"/>
          <w:szCs w:val="24"/>
        </w:rPr>
      </w:pPr>
      <w:r w:rsidRPr="4B74C9BC">
        <w:rPr>
          <w:sz w:val="24"/>
          <w:szCs w:val="24"/>
        </w:rPr>
        <w:t>Updated: 202</w:t>
      </w:r>
      <w:r w:rsidR="003C2692">
        <w:rPr>
          <w:sz w:val="24"/>
          <w:szCs w:val="24"/>
        </w:rPr>
        <w:t>2</w:t>
      </w:r>
    </w:p>
    <w:p w:rsidR="008C62BD" w:rsidRDefault="00C2100D" w14:paraId="45076379" w14:textId="77777777">
      <w:pPr>
        <w:rPr>
          <w:sz w:val="24"/>
          <w:szCs w:val="24"/>
        </w:rPr>
      </w:pPr>
      <w:r>
        <w:rPr>
          <w:rStyle w:val="normaltextrun"/>
          <w:rFonts w:ascii="Calibri" w:hAnsi="Calibri" w:cs="Calibri"/>
        </w:rPr>
        <w:t>Areas of residential properties with direct, unfiltered sunlight for 6 hours or more each day and dry or slightly mesic (in between dry and wet) soils. These soils should be well- to moderately well-drained, good infiltration, and not have standing water for greater than 24 hours. Due to a higher cost than some native seed mixes the mix is recommended for plantings up to three acres in size. </w:t>
      </w:r>
      <w:r>
        <w:rPr>
          <w:rStyle w:val="eop"/>
          <w:rFonts w:ascii="Calibri" w:hAnsi="Calibri" w:cs="Calibri"/>
        </w:rPr>
        <w:t> </w:t>
      </w:r>
    </w:p>
    <w:p w:rsidRPr="00AB7B57" w:rsidR="00AB7B57" w:rsidRDefault="00C2100D" w14:paraId="5D5D9339" w14:textId="0399F98E">
      <w:pPr>
        <w:rPr>
          <w:sz w:val="24"/>
          <w:szCs w:val="24"/>
        </w:rPr>
      </w:pPr>
      <w:r w:rsidRPr="00153310">
        <w:rPr>
          <w:noProof/>
          <w:sz w:val="24"/>
          <w:szCs w:val="24"/>
        </w:rPr>
        <mc:AlternateContent>
          <mc:Choice Requires="wps">
            <w:drawing>
              <wp:anchor distT="45720" distB="45720" distL="114300" distR="114300" simplePos="0" relativeHeight="251659264" behindDoc="0" locked="0" layoutInCell="1" allowOverlap="1" wp14:anchorId="11CB163B" wp14:editId="116C6B2E">
                <wp:simplePos x="0" y="0"/>
                <wp:positionH relativeFrom="margin">
                  <wp:align>left</wp:align>
                </wp:positionH>
                <wp:positionV relativeFrom="paragraph">
                  <wp:posOffset>270510</wp:posOffset>
                </wp:positionV>
                <wp:extent cx="2360930" cy="434975"/>
                <wp:effectExtent l="0" t="0" r="381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5195"/>
                        </a:xfrm>
                        <a:prstGeom prst="rect">
                          <a:avLst/>
                        </a:prstGeom>
                        <a:solidFill>
                          <a:srgbClr val="FFFFFF"/>
                        </a:solidFill>
                        <a:ln w="9525">
                          <a:noFill/>
                          <a:miter lim="800000"/>
                          <a:headEnd/>
                          <a:tailEnd/>
                        </a:ln>
                      </wps:spPr>
                      <wps:txbx>
                        <w:txbxContent>
                          <w:p w:rsidR="00153310" w:rsidRDefault="00153310" w14:paraId="4591BAE1" w14:textId="0FEC8844">
                            <w:r>
                              <w:rPr>
                                <w:noProof/>
                              </w:rPr>
                              <w:drawing>
                                <wp:inline distT="0" distB="0" distL="0" distR="0" wp14:anchorId="00345D1E" wp14:editId="73E4F527">
                                  <wp:extent cx="19335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3848D769">
              <v:shapetype id="_x0000_t202" coordsize="21600,21600" o:spt="202" path="m,l,21600r21600,l21600,xe" w14:anchorId="11CB163B">
                <v:stroke joinstyle="miter"/>
                <v:path gradientshapeok="t" o:connecttype="rect"/>
              </v:shapetype>
              <v:shape id="Text Box 2" style="position:absolute;margin-left:0;margin-top:21.3pt;width:185.9pt;height:34.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7oDQIAAPY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">
                <v:textbox>
                  <w:txbxContent>
                    <w:p w:rsidR="00153310" w:rsidRDefault="00153310" w14:paraId="672A6659" w14:textId="0FEC8844">
                      <w:r>
                        <w:rPr>
                          <w:noProof/>
                        </w:rPr>
                        <w:drawing>
                          <wp:inline distT="0" distB="0" distL="0" distR="0" wp14:anchorId="41D24F4F" wp14:editId="73E4F527">
                            <wp:extent cx="1933575" cy="352425"/>
                            <wp:effectExtent l="0" t="0" r="9525" b="9525"/>
                            <wp:docPr id="1155238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v:textbox>
                <w10:wrap type="square" anchorx="margin"/>
              </v:shape>
            </w:pict>
          </mc:Fallback>
        </mc:AlternateContent>
      </w:r>
      <w:r w:rsidRPr="00153310" w:rsidR="00153310">
        <w:rPr>
          <w:noProof/>
          <w:sz w:val="48"/>
          <w:szCs w:val="48"/>
        </w:rPr>
        <mc:AlternateContent>
          <mc:Choice Requires="wps">
            <w:drawing>
              <wp:anchor distT="45720" distB="45720" distL="114300" distR="114300" simplePos="0" relativeHeight="251661312" behindDoc="0" locked="0" layoutInCell="1" allowOverlap="1" wp14:anchorId="78592957" wp14:editId="3B4EE3ED">
                <wp:simplePos x="0" y="0"/>
                <wp:positionH relativeFrom="column">
                  <wp:posOffset>2611120</wp:posOffset>
                </wp:positionH>
                <wp:positionV relativeFrom="paragraph">
                  <wp:posOffset>295275</wp:posOffset>
                </wp:positionV>
                <wp:extent cx="2360930" cy="434975"/>
                <wp:effectExtent l="0" t="0" r="381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4975"/>
                        </a:xfrm>
                        <a:prstGeom prst="rect">
                          <a:avLst/>
                        </a:prstGeom>
                        <a:solidFill>
                          <a:srgbClr val="FFFFFF"/>
                        </a:solidFill>
                        <a:ln w="9525">
                          <a:noFill/>
                          <a:miter lim="800000"/>
                          <a:headEnd/>
                          <a:tailEnd/>
                        </a:ln>
                      </wps:spPr>
                      <wps:txbx>
                        <w:txbxContent>
                          <w:p w:rsidR="00153310" w:rsidRDefault="00153310" w14:paraId="319DCE49" w14:textId="78CEC31E">
                            <w:r>
                              <w:rPr>
                                <w:noProof/>
                              </w:rPr>
                              <w:drawing>
                                <wp:inline distT="0" distB="0" distL="0" distR="0" wp14:anchorId="2F205F18" wp14:editId="53C2F737">
                                  <wp:extent cx="2162810" cy="3805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7E1F460C">
              <v:shape id="_x0000_s1027" style="position:absolute;margin-left:205.6pt;margin-top:23.25pt;width:185.9pt;height:34.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" w14:anchorId="78592957">
                <v:textbox>
                  <w:txbxContent>
                    <w:p w:rsidR="00153310" w:rsidRDefault="00153310" w14:paraId="0A37501D" w14:textId="78CEC31E">
                      <w:r>
                        <w:rPr>
                          <w:noProof/>
                        </w:rPr>
                        <w:drawing>
                          <wp:inline distT="0" distB="0" distL="0" distR="0" wp14:anchorId="4A8DC0D8" wp14:editId="53C2F737">
                            <wp:extent cx="2162810" cy="380580"/>
                            <wp:effectExtent l="0" t="0" r="0" b="635"/>
                            <wp:docPr id="791932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v:textbox>
                <w10:wrap type="square"/>
              </v:shape>
            </w:pict>
          </mc:Fallback>
        </mc:AlternateContent>
      </w:r>
    </w:p>
    <w:p w:rsidR="003C2692" w:rsidP="4B74C9BC" w:rsidRDefault="003C2692" w14:paraId="0F4B1C2E" w14:textId="77777777">
      <w:pPr>
        <w:rPr>
          <w:rFonts w:ascii="Calibri" w:hAnsi="Calibri" w:eastAsia="Calibri" w:cs="Calibri"/>
        </w:rPr>
      </w:pPr>
    </w:p>
    <w:p w:rsidR="008C62BD" w:rsidP="35D213E4" w:rsidRDefault="008C62BD" w14:paraId="1421DBCF" w14:textId="77777777">
      <w:pPr>
        <w:rPr>
          <w:rFonts w:ascii="Calibri" w:hAnsi="Calibri" w:eastAsia="Calibri" w:cs="Calibri"/>
        </w:rPr>
      </w:pPr>
    </w:p>
    <w:p w:rsidRPr="003C2692" w:rsidR="009537BE" w:rsidP="35D213E4" w:rsidRDefault="38BF388D" w14:paraId="180C3E58" w14:textId="477FFD36">
      <w:pPr>
        <w:rPr>
          <w:rFonts w:ascii="Calibri" w:hAnsi="Calibri" w:eastAsia="Calibri" w:cs="Calibri"/>
        </w:rPr>
      </w:pPr>
      <w:r w:rsidRPr="35D213E4">
        <w:rPr>
          <w:rFonts w:ascii="Calibri" w:hAnsi="Calibri" w:eastAsia="Calibri" w:cs="Calibri"/>
        </w:rPr>
        <w:t>This mix was a collaboration with Ecologist Stephen Thomforde</w:t>
      </w:r>
      <w:r w:rsidRPr="35D213E4" w:rsidR="003C2692">
        <w:rPr>
          <w:rFonts w:ascii="Calibri" w:hAnsi="Calibri" w:eastAsia="Calibri" w:cs="Calibri"/>
        </w:rPr>
        <w:t xml:space="preserve">. </w:t>
      </w:r>
      <w:r w:rsidR="009537BE">
        <w:t xml:space="preserve">Partners also include stakeholder collaboration among Non-profits, Seed vendors, SWCD, Tribal Governments, Consultants, County and Cities. (see stakeholder list on </w:t>
      </w:r>
      <w:hyperlink r:id="rId10">
        <w:r w:rsidRPr="35D213E4" w:rsidR="009537BE">
          <w:rPr>
            <w:rStyle w:val="Hyperlink"/>
          </w:rPr>
          <w:t>website</w:t>
        </w:r>
      </w:hyperlink>
      <w:r w:rsidR="009537BE">
        <w:t>)</w:t>
      </w:r>
    </w:p>
    <w:tbl>
      <w:tblPr>
        <w:tblW w:w="10028" w:type="dxa"/>
        <w:tblLook w:val="04A0" w:firstRow="1" w:lastRow="0" w:firstColumn="1" w:lastColumn="0" w:noHBand="0" w:noVBand="1"/>
      </w:tblPr>
      <w:tblGrid>
        <w:gridCol w:w="2785"/>
        <w:gridCol w:w="2790"/>
        <w:gridCol w:w="1183"/>
        <w:gridCol w:w="1149"/>
        <w:gridCol w:w="1260"/>
        <w:gridCol w:w="861"/>
      </w:tblGrid>
      <w:tr w:rsidRPr="00584B7F" w:rsidR="00584B7F" w:rsidTr="002A2C63" w14:paraId="5DEFFD4B" w14:textId="77777777">
        <w:trPr>
          <w:trHeight w:val="845"/>
        </w:trPr>
        <w:tc>
          <w:tcPr>
            <w:tcW w:w="2785" w:type="dxa"/>
            <w:tcBorders>
              <w:top w:val="single" w:color="auto" w:sz="4" w:space="0"/>
              <w:left w:val="single" w:color="auto" w:sz="4" w:space="0"/>
              <w:bottom w:val="nil"/>
              <w:right w:val="single" w:color="auto" w:sz="4" w:space="0"/>
            </w:tcBorders>
            <w:shd w:val="clear" w:color="000000" w:fill="99CCFF"/>
            <w:vAlign w:val="bottom"/>
            <w:hideMark/>
          </w:tcPr>
          <w:p w:rsidRPr="00584B7F" w:rsidR="00584B7F" w:rsidP="00584B7F" w:rsidRDefault="00584B7F" w14:paraId="4A8FB369" w14:textId="77777777">
            <w:pPr>
              <w:spacing w:after="0" w:line="240" w:lineRule="auto"/>
              <w:jc w:val="center"/>
              <w:rPr>
                <w:rFonts w:ascii="Arial" w:hAnsi="Arial" w:eastAsia="Times New Roman" w:cs="Arial"/>
                <w:b/>
                <w:bCs/>
                <w:sz w:val="20"/>
                <w:szCs w:val="20"/>
              </w:rPr>
            </w:pPr>
            <w:r w:rsidRPr="00584B7F">
              <w:rPr>
                <w:rFonts w:ascii="Arial" w:hAnsi="Arial" w:eastAsia="Times New Roman" w:cs="Arial"/>
                <w:b/>
                <w:bCs/>
                <w:sz w:val="20"/>
                <w:szCs w:val="20"/>
              </w:rPr>
              <w:t>Common Name</w:t>
            </w:r>
          </w:p>
        </w:tc>
        <w:tc>
          <w:tcPr>
            <w:tcW w:w="2790" w:type="dxa"/>
            <w:tcBorders>
              <w:top w:val="single" w:color="auto" w:sz="4" w:space="0"/>
              <w:left w:val="nil"/>
              <w:bottom w:val="nil"/>
              <w:right w:val="single" w:color="auto" w:sz="4" w:space="0"/>
            </w:tcBorders>
            <w:shd w:val="clear" w:color="000000" w:fill="99CCFF"/>
            <w:vAlign w:val="bottom"/>
            <w:hideMark/>
          </w:tcPr>
          <w:p w:rsidRPr="00584B7F" w:rsidR="00584B7F" w:rsidP="00584B7F" w:rsidRDefault="00584B7F" w14:paraId="05E29A97" w14:textId="77777777">
            <w:pPr>
              <w:spacing w:after="0" w:line="240" w:lineRule="auto"/>
              <w:jc w:val="center"/>
              <w:rPr>
                <w:rFonts w:ascii="Arial" w:hAnsi="Arial" w:eastAsia="Times New Roman" w:cs="Arial"/>
                <w:b/>
                <w:bCs/>
                <w:sz w:val="20"/>
                <w:szCs w:val="20"/>
              </w:rPr>
            </w:pPr>
            <w:r w:rsidRPr="00584B7F">
              <w:rPr>
                <w:rFonts w:ascii="Arial" w:hAnsi="Arial" w:eastAsia="Times New Roman" w:cs="Arial"/>
                <w:b/>
                <w:bCs/>
                <w:sz w:val="20"/>
                <w:szCs w:val="20"/>
              </w:rPr>
              <w:t>Scientific Name</w:t>
            </w:r>
          </w:p>
        </w:tc>
        <w:tc>
          <w:tcPr>
            <w:tcW w:w="1183" w:type="dxa"/>
            <w:tcBorders>
              <w:top w:val="single" w:color="auto" w:sz="4" w:space="0"/>
              <w:left w:val="nil"/>
              <w:bottom w:val="nil"/>
              <w:right w:val="single" w:color="auto" w:sz="4" w:space="0"/>
            </w:tcBorders>
            <w:shd w:val="clear" w:color="000000" w:fill="99CCFF"/>
            <w:vAlign w:val="bottom"/>
            <w:hideMark/>
          </w:tcPr>
          <w:p w:rsidRPr="00584B7F" w:rsidR="00584B7F" w:rsidP="00584B7F" w:rsidRDefault="00584B7F" w14:paraId="6151455B" w14:textId="77777777">
            <w:pPr>
              <w:spacing w:after="0" w:line="240" w:lineRule="auto"/>
              <w:jc w:val="center"/>
              <w:rPr>
                <w:rFonts w:ascii="Arial" w:hAnsi="Arial" w:eastAsia="Times New Roman" w:cs="Arial"/>
                <w:b/>
                <w:bCs/>
                <w:sz w:val="20"/>
                <w:szCs w:val="20"/>
              </w:rPr>
            </w:pPr>
            <w:r w:rsidRPr="00584B7F">
              <w:rPr>
                <w:rFonts w:ascii="Arial" w:hAnsi="Arial" w:eastAsia="Times New Roman" w:cs="Arial"/>
                <w:b/>
                <w:bCs/>
                <w:sz w:val="20"/>
                <w:szCs w:val="20"/>
              </w:rPr>
              <w:t>Rate (lb/ac)</w:t>
            </w:r>
          </w:p>
        </w:tc>
        <w:tc>
          <w:tcPr>
            <w:tcW w:w="1149" w:type="dxa"/>
            <w:tcBorders>
              <w:top w:val="single" w:color="auto" w:sz="4" w:space="0"/>
              <w:left w:val="nil"/>
              <w:bottom w:val="double" w:color="auto" w:sz="6" w:space="0"/>
              <w:right w:val="single" w:color="auto" w:sz="4" w:space="0"/>
            </w:tcBorders>
            <w:shd w:val="clear" w:color="000000" w:fill="99CCFF"/>
            <w:vAlign w:val="center"/>
            <w:hideMark/>
          </w:tcPr>
          <w:p w:rsidR="00584B7F" w:rsidP="00584B7F" w:rsidRDefault="00584B7F" w14:paraId="69964E4B" w14:textId="77777777">
            <w:pPr>
              <w:spacing w:after="0" w:line="240" w:lineRule="auto"/>
              <w:jc w:val="center"/>
              <w:rPr>
                <w:rFonts w:ascii="Arial" w:hAnsi="Arial" w:eastAsia="Times New Roman" w:cs="Arial"/>
                <w:b/>
                <w:bCs/>
                <w:color w:val="000000"/>
                <w:sz w:val="20"/>
                <w:szCs w:val="20"/>
              </w:rPr>
            </w:pPr>
          </w:p>
          <w:p w:rsidR="00584B7F" w:rsidP="00584B7F" w:rsidRDefault="00584B7F" w14:paraId="1CA1D3CE" w14:textId="77777777">
            <w:pPr>
              <w:spacing w:after="0" w:line="240" w:lineRule="auto"/>
              <w:jc w:val="center"/>
              <w:rPr>
                <w:rFonts w:ascii="Arial" w:hAnsi="Arial" w:eastAsia="Times New Roman" w:cs="Arial"/>
                <w:b/>
                <w:bCs/>
                <w:color w:val="000000"/>
                <w:sz w:val="20"/>
                <w:szCs w:val="20"/>
              </w:rPr>
            </w:pPr>
          </w:p>
          <w:p w:rsidRPr="00584B7F" w:rsidR="00584B7F" w:rsidP="00584B7F" w:rsidRDefault="00584B7F" w14:paraId="05DE9E3C" w14:textId="464693D3">
            <w:pPr>
              <w:spacing w:after="0" w:line="240" w:lineRule="auto"/>
              <w:jc w:val="center"/>
              <w:rPr>
                <w:rFonts w:ascii="Arial" w:hAnsi="Arial" w:eastAsia="Times New Roman" w:cs="Arial"/>
                <w:b/>
                <w:bCs/>
                <w:color w:val="000000"/>
                <w:sz w:val="20"/>
                <w:szCs w:val="20"/>
              </w:rPr>
            </w:pPr>
            <w:r w:rsidRPr="00584B7F">
              <w:rPr>
                <w:rFonts w:ascii="Arial" w:hAnsi="Arial" w:eastAsia="Times New Roman" w:cs="Arial"/>
                <w:b/>
                <w:bCs/>
                <w:color w:val="000000"/>
                <w:sz w:val="20"/>
                <w:szCs w:val="20"/>
              </w:rPr>
              <w:t>% of Mix</w:t>
            </w:r>
            <w:r w:rsidRPr="00584B7F">
              <w:rPr>
                <w:rFonts w:ascii="Arial" w:hAnsi="Arial" w:eastAsia="Times New Roman" w:cs="Arial"/>
                <w:b/>
                <w:bCs/>
                <w:color w:val="000000"/>
                <w:sz w:val="20"/>
                <w:szCs w:val="20"/>
              </w:rPr>
              <w:br/>
            </w:r>
            <w:r w:rsidRPr="00584B7F">
              <w:rPr>
                <w:rFonts w:ascii="Arial" w:hAnsi="Arial" w:eastAsia="Times New Roman" w:cs="Arial"/>
                <w:b/>
                <w:bCs/>
                <w:color w:val="000000"/>
                <w:sz w:val="20"/>
                <w:szCs w:val="20"/>
              </w:rPr>
              <w:t>(by weight)</w:t>
            </w:r>
          </w:p>
        </w:tc>
        <w:tc>
          <w:tcPr>
            <w:tcW w:w="1260" w:type="dxa"/>
            <w:tcBorders>
              <w:top w:val="single" w:color="auto" w:sz="4" w:space="0"/>
              <w:left w:val="nil"/>
              <w:bottom w:val="nil"/>
              <w:right w:val="single" w:color="auto" w:sz="4" w:space="0"/>
            </w:tcBorders>
            <w:shd w:val="clear" w:color="000000" w:fill="99CCFF"/>
            <w:vAlign w:val="bottom"/>
            <w:hideMark/>
          </w:tcPr>
          <w:p w:rsidRPr="00584B7F" w:rsidR="00584B7F" w:rsidP="00584B7F" w:rsidRDefault="00584B7F" w14:paraId="48692609" w14:textId="77777777">
            <w:pPr>
              <w:spacing w:after="0" w:line="240" w:lineRule="auto"/>
              <w:jc w:val="center"/>
              <w:rPr>
                <w:rFonts w:ascii="Arial" w:hAnsi="Arial" w:eastAsia="Times New Roman" w:cs="Arial"/>
                <w:b/>
                <w:bCs/>
                <w:sz w:val="20"/>
                <w:szCs w:val="20"/>
              </w:rPr>
            </w:pPr>
            <w:r w:rsidRPr="00584B7F">
              <w:rPr>
                <w:rFonts w:ascii="Arial" w:hAnsi="Arial" w:eastAsia="Times New Roman" w:cs="Arial"/>
                <w:b/>
                <w:bCs/>
                <w:sz w:val="20"/>
                <w:szCs w:val="20"/>
              </w:rPr>
              <w:t>% by Seed</w:t>
            </w:r>
          </w:p>
        </w:tc>
        <w:tc>
          <w:tcPr>
            <w:tcW w:w="861" w:type="dxa"/>
            <w:tcBorders>
              <w:top w:val="single" w:color="auto" w:sz="4" w:space="0"/>
              <w:left w:val="nil"/>
              <w:bottom w:val="nil"/>
              <w:right w:val="single" w:color="auto" w:sz="4" w:space="0"/>
            </w:tcBorders>
            <w:shd w:val="clear" w:color="000000" w:fill="99CCFF"/>
            <w:vAlign w:val="bottom"/>
            <w:hideMark/>
          </w:tcPr>
          <w:p w:rsidRPr="00584B7F" w:rsidR="00584B7F" w:rsidP="00584B7F" w:rsidRDefault="00584B7F" w14:paraId="04E4F0A1" w14:textId="77777777">
            <w:pPr>
              <w:spacing w:after="0" w:line="240" w:lineRule="auto"/>
              <w:jc w:val="center"/>
              <w:rPr>
                <w:rFonts w:ascii="Arial" w:hAnsi="Arial" w:eastAsia="Times New Roman" w:cs="Arial"/>
                <w:b/>
                <w:bCs/>
                <w:sz w:val="20"/>
                <w:szCs w:val="20"/>
              </w:rPr>
            </w:pPr>
            <w:r w:rsidRPr="00584B7F">
              <w:rPr>
                <w:rFonts w:ascii="Arial" w:hAnsi="Arial" w:eastAsia="Times New Roman" w:cs="Arial"/>
                <w:b/>
                <w:bCs/>
                <w:sz w:val="20"/>
                <w:szCs w:val="20"/>
              </w:rPr>
              <w:t>Seeds/ sq ft</w:t>
            </w:r>
          </w:p>
        </w:tc>
      </w:tr>
      <w:tr w:rsidRPr="00584B7F" w:rsidR="00584B7F" w:rsidTr="002A2C63" w14:paraId="11E69B84" w14:textId="77777777">
        <w:trPr>
          <w:trHeight w:val="315"/>
        </w:trPr>
        <w:tc>
          <w:tcPr>
            <w:tcW w:w="2785" w:type="dxa"/>
            <w:tcBorders>
              <w:top w:val="double" w:color="auto" w:sz="6" w:space="0"/>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5AD517E9"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side-oats grama</w:t>
            </w:r>
          </w:p>
        </w:tc>
        <w:tc>
          <w:tcPr>
            <w:tcW w:w="2790" w:type="dxa"/>
            <w:tcBorders>
              <w:top w:val="double" w:color="auto" w:sz="6" w:space="0"/>
              <w:left w:val="nil"/>
              <w:bottom w:val="single" w:color="auto" w:sz="4" w:space="0"/>
              <w:right w:val="single" w:color="auto" w:sz="4" w:space="0"/>
            </w:tcBorders>
            <w:shd w:val="clear" w:color="000000" w:fill="92D050"/>
            <w:vAlign w:val="bottom"/>
            <w:hideMark/>
          </w:tcPr>
          <w:p w:rsidRPr="00584B7F" w:rsidR="00584B7F" w:rsidP="00584B7F" w:rsidRDefault="00584B7F" w14:paraId="3C03348A"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Bouteloua curtipendula</w:t>
            </w:r>
          </w:p>
        </w:tc>
        <w:tc>
          <w:tcPr>
            <w:tcW w:w="1183" w:type="dxa"/>
            <w:tcBorders>
              <w:top w:val="double" w:color="auto" w:sz="6" w:space="0"/>
              <w:left w:val="nil"/>
              <w:bottom w:val="single" w:color="auto" w:sz="4" w:space="0"/>
              <w:right w:val="single" w:color="auto" w:sz="4" w:space="0"/>
            </w:tcBorders>
            <w:shd w:val="clear" w:color="auto" w:fill="auto"/>
            <w:noWrap/>
            <w:vAlign w:val="bottom"/>
            <w:hideMark/>
          </w:tcPr>
          <w:p w:rsidRPr="00584B7F" w:rsidR="00584B7F" w:rsidP="00584B7F" w:rsidRDefault="00584B7F" w14:paraId="6203656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0.91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37550C83"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16.53%</w:t>
            </w:r>
          </w:p>
        </w:tc>
        <w:tc>
          <w:tcPr>
            <w:tcW w:w="1260" w:type="dxa"/>
            <w:tcBorders>
              <w:top w:val="double" w:color="auto" w:sz="6" w:space="0"/>
              <w:left w:val="nil"/>
              <w:bottom w:val="single" w:color="auto" w:sz="4" w:space="0"/>
              <w:right w:val="single" w:color="auto" w:sz="4" w:space="0"/>
            </w:tcBorders>
            <w:shd w:val="clear" w:color="auto" w:fill="auto"/>
            <w:vAlign w:val="bottom"/>
            <w:hideMark/>
          </w:tcPr>
          <w:p w:rsidRPr="00584B7F" w:rsidR="00584B7F" w:rsidP="00584B7F" w:rsidRDefault="00584B7F" w14:paraId="54CDC20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3.54%</w:t>
            </w:r>
          </w:p>
        </w:tc>
        <w:tc>
          <w:tcPr>
            <w:tcW w:w="861" w:type="dxa"/>
            <w:tcBorders>
              <w:top w:val="double" w:color="auto" w:sz="6" w:space="0"/>
              <w:left w:val="nil"/>
              <w:bottom w:val="single" w:color="auto" w:sz="4" w:space="0"/>
              <w:right w:val="single" w:color="auto" w:sz="4" w:space="0"/>
            </w:tcBorders>
            <w:shd w:val="clear" w:color="000000" w:fill="92D050"/>
            <w:vAlign w:val="bottom"/>
            <w:hideMark/>
          </w:tcPr>
          <w:p w:rsidRPr="00584B7F" w:rsidR="00584B7F" w:rsidP="00584B7F" w:rsidRDefault="00584B7F" w14:paraId="74984D9E"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2.00</w:t>
            </w:r>
          </w:p>
        </w:tc>
      </w:tr>
      <w:tr w:rsidRPr="00584B7F" w:rsidR="00584B7F" w:rsidTr="002A2C63" w14:paraId="0C4A2594"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56E8C6D5"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blue grama</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B20B5D7"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Bouteloua gracilis</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70ECD87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0.50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493A1604"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9.11%</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46B72CA"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13.02%</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91F9955"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7.35</w:t>
            </w:r>
          </w:p>
        </w:tc>
      </w:tr>
      <w:tr w:rsidRPr="00584B7F" w:rsidR="00584B7F" w:rsidTr="002A2C63" w14:paraId="087E27E2"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13904E20"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kalm's brome</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211CD4F"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Bromus kalmii</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1FFE259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0.85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3F40BA8"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15.50%</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4702004"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4.43%</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C89408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2.50</w:t>
            </w:r>
          </w:p>
        </w:tc>
      </w:tr>
      <w:tr w:rsidRPr="00584B7F" w:rsidR="00584B7F" w:rsidTr="002A2C63" w14:paraId="0F78E0C7"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6ACCC797"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Bicknell's sedge</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4D11D86D"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Carex bicknellii</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40A8AF14"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0.16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251782C"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2.92%</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A7BE4A9"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1.77%</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6DFFF578"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1.00</w:t>
            </w:r>
          </w:p>
        </w:tc>
      </w:tr>
      <w:tr w:rsidRPr="00584B7F" w:rsidR="00584B7F" w:rsidTr="002A2C63" w14:paraId="590DFD0E"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2B53E03A"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nodding wild rye</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4BCDD1CF"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Elymus canadensis</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31F6C9A4"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0.50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63A27171"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9.16%</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69E6E639"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1.70%</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5A1B014E"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0.96</w:t>
            </w:r>
          </w:p>
        </w:tc>
      </w:tr>
      <w:tr w:rsidRPr="00584B7F" w:rsidR="00584B7F" w:rsidTr="002A2C63" w14:paraId="5BCC44A4"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08B1D543"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junegrass</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94F1048"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Koeleria macrantha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593062B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0.19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3046CD2F"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3.47%</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73A5659"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24.81%</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40F58BF"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14.00</w:t>
            </w:r>
          </w:p>
        </w:tc>
      </w:tr>
      <w:tr w:rsidRPr="00584B7F" w:rsidR="00584B7F" w:rsidTr="002A2C63" w14:paraId="6A3773EA" w14:textId="77777777">
        <w:trPr>
          <w:trHeight w:val="525"/>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46723CB1"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little bluestem</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78F2878"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Schizachyrium scoparium</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3A105916"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0.50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036848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9.09%</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6685DE5E"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4.87%</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8B09B0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2.75</w:t>
            </w:r>
          </w:p>
        </w:tc>
      </w:tr>
      <w:tr w:rsidRPr="00584B7F" w:rsidR="00584B7F" w:rsidTr="002A2C63" w14:paraId="428C8C5C"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6C66D031"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prairie dropseed</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F4DCF21"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Sporobolus heterolepis</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270FEB0C"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0.34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8B8FED5"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6.20%</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C14F231"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3.54%</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A9C2036"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2.00</w:t>
            </w:r>
          </w:p>
        </w:tc>
      </w:tr>
      <w:tr w:rsidRPr="00584B7F" w:rsidR="00584B7F" w:rsidTr="002A2C63" w14:paraId="25F7B220" w14:textId="77777777">
        <w:trPr>
          <w:trHeight w:val="300"/>
        </w:trPr>
        <w:tc>
          <w:tcPr>
            <w:tcW w:w="2785" w:type="dxa"/>
            <w:tcBorders>
              <w:top w:val="nil"/>
              <w:left w:val="single" w:color="auto" w:sz="4" w:space="0"/>
              <w:bottom w:val="single" w:color="auto" w:sz="4" w:space="0"/>
              <w:right w:val="single" w:color="auto" w:sz="4" w:space="0"/>
            </w:tcBorders>
            <w:shd w:val="clear" w:color="000000" w:fill="99CCFF"/>
            <w:vAlign w:val="bottom"/>
            <w:hideMark/>
          </w:tcPr>
          <w:p w:rsidRPr="00584B7F" w:rsidR="00584B7F" w:rsidP="00584B7F" w:rsidRDefault="00584B7F" w14:paraId="24F18FF9"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 </w:t>
            </w:r>
          </w:p>
        </w:tc>
        <w:tc>
          <w:tcPr>
            <w:tcW w:w="2790" w:type="dxa"/>
            <w:tcBorders>
              <w:top w:val="nil"/>
              <w:left w:val="nil"/>
              <w:bottom w:val="single" w:color="auto" w:sz="4" w:space="0"/>
              <w:right w:val="single" w:color="auto" w:sz="4" w:space="0"/>
            </w:tcBorders>
            <w:shd w:val="clear" w:color="000000" w:fill="99CCFF"/>
            <w:vAlign w:val="bottom"/>
            <w:hideMark/>
          </w:tcPr>
          <w:p w:rsidRPr="00584B7F" w:rsidR="00584B7F" w:rsidP="00584B7F" w:rsidRDefault="00584B7F" w14:paraId="622D022C"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Grasses Subtotal</w:t>
            </w:r>
          </w:p>
        </w:tc>
        <w:tc>
          <w:tcPr>
            <w:tcW w:w="1183"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73B92D18"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xml:space="preserve">             3.95 </w:t>
            </w:r>
          </w:p>
        </w:tc>
        <w:tc>
          <w:tcPr>
            <w:tcW w:w="1149"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2203ED21"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71.98%</w:t>
            </w:r>
          </w:p>
        </w:tc>
        <w:tc>
          <w:tcPr>
            <w:tcW w:w="1260"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0BACC4C3"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57.69%</w:t>
            </w:r>
          </w:p>
        </w:tc>
        <w:tc>
          <w:tcPr>
            <w:tcW w:w="861"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7E052209"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xml:space="preserve">     32.56 </w:t>
            </w:r>
          </w:p>
        </w:tc>
      </w:tr>
      <w:tr w:rsidRPr="00584B7F" w:rsidR="00584B7F" w:rsidTr="002A2C63" w14:paraId="391ED4DF"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2A793D09"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82739B8"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 </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63DE0B34"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860AF0B"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10281B15"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6DA39F30"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r>
      <w:tr w:rsidRPr="00584B7F" w:rsidR="00584B7F" w:rsidTr="002A2C63" w14:paraId="3FE5B623" w14:textId="77777777">
        <w:trPr>
          <w:trHeight w:val="300"/>
        </w:trPr>
        <w:tc>
          <w:tcPr>
            <w:tcW w:w="2785" w:type="dxa"/>
            <w:tcBorders>
              <w:top w:val="nil"/>
              <w:left w:val="single" w:color="auto" w:sz="4" w:space="0"/>
              <w:bottom w:val="single" w:color="auto" w:sz="4" w:space="0"/>
              <w:right w:val="single" w:color="auto" w:sz="4" w:space="0"/>
            </w:tcBorders>
            <w:shd w:val="clear" w:color="000000" w:fill="99CCFF"/>
            <w:vAlign w:val="bottom"/>
            <w:hideMark/>
          </w:tcPr>
          <w:p w:rsidRPr="00584B7F" w:rsidR="00584B7F" w:rsidP="00584B7F" w:rsidRDefault="00584B7F" w14:paraId="6ED94028"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 </w:t>
            </w:r>
          </w:p>
        </w:tc>
        <w:tc>
          <w:tcPr>
            <w:tcW w:w="2790" w:type="dxa"/>
            <w:tcBorders>
              <w:top w:val="nil"/>
              <w:left w:val="nil"/>
              <w:bottom w:val="single" w:color="auto" w:sz="4" w:space="0"/>
              <w:right w:val="single" w:color="auto" w:sz="4" w:space="0"/>
            </w:tcBorders>
            <w:shd w:val="clear" w:color="000000" w:fill="99CCFF"/>
            <w:vAlign w:val="bottom"/>
            <w:hideMark/>
          </w:tcPr>
          <w:p w:rsidRPr="00584B7F" w:rsidR="00584B7F" w:rsidP="00584B7F" w:rsidRDefault="00584B7F" w14:paraId="1F7F33DF"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 </w:t>
            </w:r>
          </w:p>
        </w:tc>
        <w:tc>
          <w:tcPr>
            <w:tcW w:w="1183"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6DF5B6DE"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w:t>
            </w:r>
          </w:p>
        </w:tc>
        <w:tc>
          <w:tcPr>
            <w:tcW w:w="1149"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06756015"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w:t>
            </w:r>
          </w:p>
        </w:tc>
        <w:tc>
          <w:tcPr>
            <w:tcW w:w="1260"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5FF3BBCD"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w:t>
            </w:r>
          </w:p>
        </w:tc>
        <w:tc>
          <w:tcPr>
            <w:tcW w:w="861"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24788DD4"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w:t>
            </w:r>
          </w:p>
        </w:tc>
      </w:tr>
      <w:tr w:rsidRPr="00584B7F" w:rsidR="00584B7F" w:rsidTr="002A2C63" w14:paraId="14597FFA"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6A89386D"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common yarrow</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D469407"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Achillea millefolium</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07A98FA3"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0.01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0EF8117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0.11%</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DC202DA"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0.73%</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76F4472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0.41</w:t>
            </w:r>
          </w:p>
        </w:tc>
      </w:tr>
      <w:tr w:rsidRPr="00584B7F" w:rsidR="00584B7F" w:rsidTr="002A2C63" w14:paraId="11517390"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488F5C48"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Prairie Wild Onion</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ED4146B"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Allium stellatum</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692013A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0.06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0E9FC6A4"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1.13%</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2943F8C"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0.44%</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C5699A7"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0.25</w:t>
            </w:r>
          </w:p>
        </w:tc>
      </w:tr>
      <w:tr w:rsidRPr="00584B7F" w:rsidR="00584B7F" w:rsidTr="002A2C63" w14:paraId="3F7AEA17"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7CCB1142"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Canada anemone</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156208CA"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Anemone canadensis</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6CF7F1F1"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0.04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F098C1B"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0.74%</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C50D4D5"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0.21%</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401ADF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0.12</w:t>
            </w:r>
          </w:p>
        </w:tc>
      </w:tr>
      <w:tr w:rsidRPr="00584B7F" w:rsidR="00584B7F" w:rsidTr="002A2C63" w14:paraId="3D52D23C"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697351A4"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long-headed thimbleweed</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80FDFE4"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Anemone cylindrica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640CE31A"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0.02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D713BE7"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0.38%</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C13F67E"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0.35%</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4E416FE"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0.20</w:t>
            </w:r>
          </w:p>
        </w:tc>
      </w:tr>
      <w:tr w:rsidRPr="00584B7F" w:rsidR="00584B7F" w:rsidTr="002A2C63" w14:paraId="0CFCED3E"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2D5817F9"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whorled milkweed</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79C6C92"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Asclepias verticillata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36FDF0F6"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0.02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4711D1A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0.45%</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11A3D32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0.18%</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54E915FA"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0.10</w:t>
            </w:r>
          </w:p>
        </w:tc>
      </w:tr>
      <w:tr w:rsidRPr="00584B7F" w:rsidR="00584B7F" w:rsidTr="002A2C63" w14:paraId="15729D03"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5E2619B2"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white prairie clover</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76B4A803"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Dalea candida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0B9E7FF1"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0.31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A9EF5F9"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5.69%</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1F4F3EDB"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3.86%</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E2B1287"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2.18</w:t>
            </w:r>
          </w:p>
        </w:tc>
      </w:tr>
      <w:tr w:rsidRPr="00584B7F" w:rsidR="00584B7F" w:rsidTr="002A2C63" w14:paraId="4D236112"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68FE3901"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lastRenderedPageBreak/>
              <w:t>purple prairie clover</w:t>
            </w:r>
          </w:p>
        </w:tc>
        <w:tc>
          <w:tcPr>
            <w:tcW w:w="2790" w:type="dxa"/>
            <w:tcBorders>
              <w:top w:val="nil"/>
              <w:left w:val="dotDash" w:color="auto" w:sz="4" w:space="0"/>
              <w:bottom w:val="single" w:color="auto" w:sz="4" w:space="0"/>
              <w:right w:val="dotDash" w:color="auto" w:sz="4" w:space="0"/>
            </w:tcBorders>
            <w:shd w:val="clear" w:color="000000" w:fill="92D050"/>
            <w:vAlign w:val="bottom"/>
            <w:hideMark/>
          </w:tcPr>
          <w:p w:rsidRPr="00584B7F" w:rsidR="00584B7F" w:rsidP="00584B7F" w:rsidRDefault="00584B7F" w14:paraId="7BDDCF0D"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Dalea purpurea</w:t>
            </w:r>
          </w:p>
        </w:tc>
        <w:tc>
          <w:tcPr>
            <w:tcW w:w="1183" w:type="dxa"/>
            <w:tcBorders>
              <w:top w:val="nil"/>
              <w:left w:val="single" w:color="auto" w:sz="4" w:space="0"/>
              <w:bottom w:val="single" w:color="auto" w:sz="4" w:space="0"/>
              <w:right w:val="single" w:color="auto" w:sz="4" w:space="0"/>
            </w:tcBorders>
            <w:shd w:val="clear" w:color="auto" w:fill="auto"/>
            <w:noWrap/>
            <w:vAlign w:val="bottom"/>
            <w:hideMark/>
          </w:tcPr>
          <w:p w:rsidRPr="00584B7F" w:rsidR="00584B7F" w:rsidP="00584B7F" w:rsidRDefault="00584B7F" w14:paraId="075D10F3"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0.38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185FEB0F"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6.84%</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32C95B71"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3.67%</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71C5D258"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2.07</w:t>
            </w:r>
          </w:p>
        </w:tc>
      </w:tr>
      <w:tr w:rsidRPr="00584B7F" w:rsidR="00584B7F" w:rsidTr="002A2C63" w14:paraId="0AC2B9E4"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614FC6FB"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tall cinquefoil</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4C91640C"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Drymocallis arguta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00B80A89"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0.06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F78EC0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1.14%</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4D02D215"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9.36%</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0424E4E"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5.28</w:t>
            </w:r>
          </w:p>
        </w:tc>
      </w:tr>
      <w:tr w:rsidRPr="00584B7F" w:rsidR="00584B7F" w:rsidTr="002A2C63" w14:paraId="64BB0C0A"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6B62121B"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wild bergamot</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C5D7975"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Monarda fistulosa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1909382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0.12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11BCD271"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2.27%</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13E20674"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5.69%</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611E5BF7"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3.21</w:t>
            </w:r>
          </w:p>
        </w:tc>
      </w:tr>
      <w:tr w:rsidRPr="00584B7F" w:rsidR="00584B7F" w:rsidTr="002A2C63" w14:paraId="23A20E67"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76C9B864"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large-flowered beard tongue</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3B3CF96"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Penstemon grandiflorus</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142F7FB1"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0.10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D4266B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1.77%</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76C5EC3"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0.89%</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137C53A8"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0.50</w:t>
            </w:r>
          </w:p>
        </w:tc>
      </w:tr>
      <w:tr w:rsidRPr="00584B7F" w:rsidR="00584B7F" w:rsidTr="002A2C63" w14:paraId="532E0E12"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1B0F4C01"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black-eyed susan</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4E379E3"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Rudbeckia hirta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15C7C3CC"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0.06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BAF23C8"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1.14%</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8FC6BBF"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3.74%</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6BE7228"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2.11</w:t>
            </w:r>
          </w:p>
        </w:tc>
      </w:tr>
      <w:tr w:rsidRPr="00584B7F" w:rsidR="00584B7F" w:rsidTr="002A2C63" w14:paraId="170E7BB8"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28DEA274"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gray goldenrod</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00B14C9"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Solidago nemoralis</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442911E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0.01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6A17FB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0.23%</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CACCBE6"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2.45%</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7C16F05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1.38</w:t>
            </w:r>
          </w:p>
        </w:tc>
      </w:tr>
      <w:tr w:rsidRPr="00584B7F" w:rsidR="00584B7F" w:rsidTr="002A2C63" w14:paraId="55CE56F5"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21ACF41F"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upland white aster</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031E1E89"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Solidago ptarmicoides</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3586160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0.06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40712F5"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1.14%</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4E6F35BE"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2.60%</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1B6D93D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1.47</w:t>
            </w:r>
          </w:p>
        </w:tc>
      </w:tr>
      <w:tr w:rsidRPr="00584B7F" w:rsidR="00584B7F" w:rsidTr="002A2C63" w14:paraId="4D8C3A69" w14:textId="77777777">
        <w:trPr>
          <w:trHeight w:val="525"/>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67EACE64"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skyblue aster</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5FCC6EB"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Symphyotrichum oolentangiense</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3D67F12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0.08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79A249A"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1.43%</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4F7B08D4"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4.08%</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3E0E8189"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2.30</w:t>
            </w:r>
          </w:p>
        </w:tc>
      </w:tr>
      <w:tr w:rsidRPr="00584B7F" w:rsidR="00584B7F" w:rsidTr="002A2C63" w14:paraId="5C55A095"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17A9BF97" w14:textId="77777777">
            <w:pPr>
              <w:spacing w:after="0" w:line="240" w:lineRule="auto"/>
              <w:rPr>
                <w:rFonts w:ascii="Arial" w:hAnsi="Arial" w:eastAsia="Times New Roman" w:cs="Arial"/>
                <w:color w:val="000000"/>
                <w:sz w:val="20"/>
                <w:szCs w:val="20"/>
              </w:rPr>
            </w:pPr>
            <w:r w:rsidRPr="00584B7F">
              <w:rPr>
                <w:rFonts w:ascii="Arial" w:hAnsi="Arial" w:eastAsia="Times New Roman" w:cs="Arial"/>
                <w:color w:val="000000"/>
                <w:sz w:val="20"/>
                <w:szCs w:val="20"/>
              </w:rPr>
              <w:t>smooth aster</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6627B77B"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Symphyotrichum laeve</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1CB6C94B"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0.06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B551365"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1.14%</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9D5D8AA"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2.23%</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1BE5DCD5"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1.26</w:t>
            </w:r>
          </w:p>
        </w:tc>
      </w:tr>
      <w:tr w:rsidRPr="00584B7F" w:rsidR="00584B7F" w:rsidTr="002A2C63" w14:paraId="495673F6"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5BFE5FB9"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hoary vervain</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48AB361D"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Verbena stricta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6B47E4AD"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0.06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401CC18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1.13%</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2A3820B2"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1.13%</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464B144C"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0.64</w:t>
            </w:r>
          </w:p>
        </w:tc>
      </w:tr>
      <w:tr w:rsidRPr="00584B7F" w:rsidR="00584B7F" w:rsidTr="002A2C63" w14:paraId="6D75B2AE"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14AB81BB"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heart-leaved alexanders</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129CA2DA"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Zizia aptera</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1E20365A"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 xml:space="preserve">0.09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54D1D42A"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1.65%</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10C53550"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0.71%</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789B00AC" w14:textId="77777777">
            <w:pPr>
              <w:spacing w:after="0" w:line="240" w:lineRule="auto"/>
              <w:jc w:val="right"/>
              <w:rPr>
                <w:rFonts w:ascii="Arial" w:hAnsi="Arial" w:eastAsia="Times New Roman" w:cs="Arial"/>
                <w:sz w:val="20"/>
                <w:szCs w:val="20"/>
              </w:rPr>
            </w:pPr>
            <w:r w:rsidRPr="00584B7F">
              <w:rPr>
                <w:rFonts w:ascii="Arial" w:hAnsi="Arial" w:eastAsia="Times New Roman" w:cs="Arial"/>
                <w:sz w:val="20"/>
                <w:szCs w:val="20"/>
              </w:rPr>
              <w:t>0.40</w:t>
            </w:r>
          </w:p>
        </w:tc>
      </w:tr>
      <w:tr w:rsidRPr="00584B7F" w:rsidR="00584B7F" w:rsidTr="002A2C63" w14:paraId="33F6B25B" w14:textId="77777777">
        <w:trPr>
          <w:trHeight w:val="300"/>
        </w:trPr>
        <w:tc>
          <w:tcPr>
            <w:tcW w:w="2785" w:type="dxa"/>
            <w:tcBorders>
              <w:top w:val="nil"/>
              <w:left w:val="single" w:color="auto" w:sz="4" w:space="0"/>
              <w:bottom w:val="single" w:color="auto" w:sz="4" w:space="0"/>
              <w:right w:val="single" w:color="auto" w:sz="4" w:space="0"/>
            </w:tcBorders>
            <w:shd w:val="clear" w:color="000000" w:fill="99CCFF"/>
            <w:vAlign w:val="bottom"/>
            <w:hideMark/>
          </w:tcPr>
          <w:p w:rsidRPr="00584B7F" w:rsidR="00584B7F" w:rsidP="00584B7F" w:rsidRDefault="00584B7F" w14:paraId="5754A223"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 </w:t>
            </w:r>
          </w:p>
        </w:tc>
        <w:tc>
          <w:tcPr>
            <w:tcW w:w="2790" w:type="dxa"/>
            <w:tcBorders>
              <w:top w:val="nil"/>
              <w:left w:val="nil"/>
              <w:bottom w:val="single" w:color="auto" w:sz="4" w:space="0"/>
              <w:right w:val="single" w:color="auto" w:sz="4" w:space="0"/>
            </w:tcBorders>
            <w:shd w:val="clear" w:color="000000" w:fill="99CCFF"/>
            <w:vAlign w:val="bottom"/>
            <w:hideMark/>
          </w:tcPr>
          <w:p w:rsidRPr="00584B7F" w:rsidR="00584B7F" w:rsidP="00584B7F" w:rsidRDefault="00584B7F" w14:paraId="64DD0C54"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Forbs Subtotal</w:t>
            </w:r>
          </w:p>
        </w:tc>
        <w:tc>
          <w:tcPr>
            <w:tcW w:w="1183"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0F2ED6C6"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xml:space="preserve">             1.54 </w:t>
            </w:r>
          </w:p>
        </w:tc>
        <w:tc>
          <w:tcPr>
            <w:tcW w:w="1149"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12F21EC2"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28.38%</w:t>
            </w:r>
          </w:p>
        </w:tc>
        <w:tc>
          <w:tcPr>
            <w:tcW w:w="1260"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6D92AE1F"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42.31%</w:t>
            </w:r>
          </w:p>
        </w:tc>
        <w:tc>
          <w:tcPr>
            <w:tcW w:w="861"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2F2EDD90"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xml:space="preserve">     23.88 </w:t>
            </w:r>
          </w:p>
        </w:tc>
      </w:tr>
      <w:tr w:rsidRPr="00584B7F" w:rsidR="00584B7F" w:rsidTr="002A2C63" w14:paraId="4E47019A"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bottom"/>
            <w:hideMark/>
          </w:tcPr>
          <w:p w:rsidRPr="00584B7F" w:rsidR="00584B7F" w:rsidP="00584B7F" w:rsidRDefault="00584B7F" w14:paraId="1A252D1F"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c>
          <w:tcPr>
            <w:tcW w:w="2790"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1F40AC7F" w14:textId="77777777">
            <w:pPr>
              <w:spacing w:after="0" w:line="240" w:lineRule="auto"/>
              <w:rPr>
                <w:rFonts w:ascii="Arial" w:hAnsi="Arial" w:eastAsia="Times New Roman" w:cs="Arial"/>
                <w:i/>
                <w:iCs/>
                <w:sz w:val="20"/>
                <w:szCs w:val="20"/>
              </w:rPr>
            </w:pPr>
            <w:r w:rsidRPr="00584B7F">
              <w:rPr>
                <w:rFonts w:ascii="Arial" w:hAnsi="Arial" w:eastAsia="Times New Roman" w:cs="Arial"/>
                <w:i/>
                <w:iCs/>
                <w:sz w:val="20"/>
                <w:szCs w:val="20"/>
              </w:rPr>
              <w:t> </w:t>
            </w:r>
          </w:p>
        </w:tc>
        <w:tc>
          <w:tcPr>
            <w:tcW w:w="1183" w:type="dxa"/>
            <w:tcBorders>
              <w:top w:val="nil"/>
              <w:left w:val="nil"/>
              <w:bottom w:val="single" w:color="auto" w:sz="4" w:space="0"/>
              <w:right w:val="single" w:color="auto" w:sz="4" w:space="0"/>
            </w:tcBorders>
            <w:shd w:val="clear" w:color="auto" w:fill="auto"/>
            <w:noWrap/>
            <w:vAlign w:val="bottom"/>
            <w:hideMark/>
          </w:tcPr>
          <w:p w:rsidRPr="00584B7F" w:rsidR="00584B7F" w:rsidP="00584B7F" w:rsidRDefault="00584B7F" w14:paraId="0F263A63"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c>
          <w:tcPr>
            <w:tcW w:w="1149"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489AAEEC"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c>
          <w:tcPr>
            <w:tcW w:w="1260" w:type="dxa"/>
            <w:tcBorders>
              <w:top w:val="nil"/>
              <w:left w:val="nil"/>
              <w:bottom w:val="single" w:color="auto" w:sz="4" w:space="0"/>
              <w:right w:val="single" w:color="auto" w:sz="4" w:space="0"/>
            </w:tcBorders>
            <w:shd w:val="clear" w:color="auto" w:fill="auto"/>
            <w:vAlign w:val="bottom"/>
            <w:hideMark/>
          </w:tcPr>
          <w:p w:rsidRPr="00584B7F" w:rsidR="00584B7F" w:rsidP="00584B7F" w:rsidRDefault="00584B7F" w14:paraId="71356E18"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c>
          <w:tcPr>
            <w:tcW w:w="861" w:type="dxa"/>
            <w:tcBorders>
              <w:top w:val="nil"/>
              <w:left w:val="nil"/>
              <w:bottom w:val="single" w:color="auto" w:sz="4" w:space="0"/>
              <w:right w:val="single" w:color="auto" w:sz="4" w:space="0"/>
            </w:tcBorders>
            <w:shd w:val="clear" w:color="000000" w:fill="92D050"/>
            <w:vAlign w:val="bottom"/>
            <w:hideMark/>
          </w:tcPr>
          <w:p w:rsidRPr="00584B7F" w:rsidR="00584B7F" w:rsidP="00584B7F" w:rsidRDefault="00584B7F" w14:paraId="29CD912C" w14:textId="77777777">
            <w:pPr>
              <w:spacing w:after="0" w:line="240" w:lineRule="auto"/>
              <w:rPr>
                <w:rFonts w:ascii="Arial" w:hAnsi="Arial" w:eastAsia="Times New Roman" w:cs="Arial"/>
                <w:sz w:val="20"/>
                <w:szCs w:val="20"/>
              </w:rPr>
            </w:pPr>
            <w:r w:rsidRPr="00584B7F">
              <w:rPr>
                <w:rFonts w:ascii="Arial" w:hAnsi="Arial" w:eastAsia="Times New Roman" w:cs="Arial"/>
                <w:sz w:val="20"/>
                <w:szCs w:val="20"/>
              </w:rPr>
              <w:t> </w:t>
            </w:r>
          </w:p>
        </w:tc>
      </w:tr>
      <w:tr w:rsidRPr="00584B7F" w:rsidR="00584B7F" w:rsidTr="002A2C63" w14:paraId="1980021D" w14:textId="77777777">
        <w:trPr>
          <w:trHeight w:val="315"/>
        </w:trPr>
        <w:tc>
          <w:tcPr>
            <w:tcW w:w="2785" w:type="dxa"/>
            <w:tcBorders>
              <w:top w:val="nil"/>
              <w:left w:val="single" w:color="auto" w:sz="4" w:space="0"/>
              <w:bottom w:val="double" w:color="auto" w:sz="6" w:space="0"/>
              <w:right w:val="single" w:color="auto" w:sz="4" w:space="0"/>
            </w:tcBorders>
            <w:shd w:val="clear" w:color="000000" w:fill="99CCFF"/>
            <w:vAlign w:val="bottom"/>
            <w:hideMark/>
          </w:tcPr>
          <w:p w:rsidRPr="00584B7F" w:rsidR="00584B7F" w:rsidP="00584B7F" w:rsidRDefault="00584B7F" w14:paraId="151548C4"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 </w:t>
            </w:r>
          </w:p>
        </w:tc>
        <w:tc>
          <w:tcPr>
            <w:tcW w:w="2790" w:type="dxa"/>
            <w:tcBorders>
              <w:top w:val="nil"/>
              <w:left w:val="nil"/>
              <w:bottom w:val="double" w:color="auto" w:sz="6" w:space="0"/>
              <w:right w:val="single" w:color="auto" w:sz="4" w:space="0"/>
            </w:tcBorders>
            <w:shd w:val="clear" w:color="000000" w:fill="99CCFF"/>
            <w:vAlign w:val="bottom"/>
            <w:hideMark/>
          </w:tcPr>
          <w:p w:rsidRPr="00584B7F" w:rsidR="00584B7F" w:rsidP="00584B7F" w:rsidRDefault="00584B7F" w14:paraId="6C95362E"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 </w:t>
            </w:r>
          </w:p>
        </w:tc>
        <w:tc>
          <w:tcPr>
            <w:tcW w:w="1183" w:type="dxa"/>
            <w:tcBorders>
              <w:top w:val="nil"/>
              <w:left w:val="nil"/>
              <w:bottom w:val="double" w:color="auto" w:sz="6" w:space="0"/>
              <w:right w:val="single" w:color="auto" w:sz="4" w:space="0"/>
            </w:tcBorders>
            <w:shd w:val="clear" w:color="000000" w:fill="99CCFF"/>
            <w:noWrap/>
            <w:vAlign w:val="bottom"/>
            <w:hideMark/>
          </w:tcPr>
          <w:p w:rsidRPr="00584B7F" w:rsidR="00584B7F" w:rsidP="00584B7F" w:rsidRDefault="00584B7F" w14:paraId="334C7EA5"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w:t>
            </w:r>
          </w:p>
        </w:tc>
        <w:tc>
          <w:tcPr>
            <w:tcW w:w="1149" w:type="dxa"/>
            <w:tcBorders>
              <w:top w:val="nil"/>
              <w:left w:val="nil"/>
              <w:bottom w:val="double" w:color="auto" w:sz="6" w:space="0"/>
              <w:right w:val="single" w:color="auto" w:sz="4" w:space="0"/>
            </w:tcBorders>
            <w:shd w:val="clear" w:color="000000" w:fill="99CCFF"/>
            <w:noWrap/>
            <w:vAlign w:val="bottom"/>
            <w:hideMark/>
          </w:tcPr>
          <w:p w:rsidRPr="00584B7F" w:rsidR="00584B7F" w:rsidP="00584B7F" w:rsidRDefault="00584B7F" w14:paraId="18A34434"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w:t>
            </w:r>
          </w:p>
        </w:tc>
        <w:tc>
          <w:tcPr>
            <w:tcW w:w="1260" w:type="dxa"/>
            <w:tcBorders>
              <w:top w:val="nil"/>
              <w:left w:val="nil"/>
              <w:bottom w:val="double" w:color="auto" w:sz="6" w:space="0"/>
              <w:right w:val="single" w:color="auto" w:sz="4" w:space="0"/>
            </w:tcBorders>
            <w:shd w:val="clear" w:color="000000" w:fill="99CCFF"/>
            <w:noWrap/>
            <w:vAlign w:val="bottom"/>
            <w:hideMark/>
          </w:tcPr>
          <w:p w:rsidRPr="00584B7F" w:rsidR="00584B7F" w:rsidP="00584B7F" w:rsidRDefault="00584B7F" w14:paraId="4A7C4493"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w:t>
            </w:r>
          </w:p>
        </w:tc>
        <w:tc>
          <w:tcPr>
            <w:tcW w:w="861" w:type="dxa"/>
            <w:tcBorders>
              <w:top w:val="nil"/>
              <w:left w:val="nil"/>
              <w:bottom w:val="double" w:color="auto" w:sz="6" w:space="0"/>
              <w:right w:val="single" w:color="auto" w:sz="4" w:space="0"/>
            </w:tcBorders>
            <w:shd w:val="clear" w:color="000000" w:fill="99CCFF"/>
            <w:noWrap/>
            <w:vAlign w:val="bottom"/>
            <w:hideMark/>
          </w:tcPr>
          <w:p w:rsidRPr="00584B7F" w:rsidR="00584B7F" w:rsidP="00584B7F" w:rsidRDefault="00584B7F" w14:paraId="1C5F9266" w14:textId="77777777">
            <w:pPr>
              <w:spacing w:after="0" w:line="240" w:lineRule="auto"/>
              <w:rPr>
                <w:rFonts w:ascii="Arial" w:hAnsi="Arial" w:eastAsia="Times New Roman" w:cs="Arial"/>
                <w:b/>
                <w:bCs/>
                <w:sz w:val="20"/>
                <w:szCs w:val="20"/>
              </w:rPr>
            </w:pPr>
            <w:r w:rsidRPr="00584B7F">
              <w:rPr>
                <w:rFonts w:ascii="Arial" w:hAnsi="Arial" w:eastAsia="Times New Roman" w:cs="Arial"/>
                <w:b/>
                <w:bCs/>
                <w:sz w:val="20"/>
                <w:szCs w:val="20"/>
              </w:rPr>
              <w:t> </w:t>
            </w:r>
          </w:p>
        </w:tc>
      </w:tr>
      <w:tr w:rsidRPr="00584B7F" w:rsidR="00584B7F" w:rsidTr="002A2C63" w14:paraId="3624244D" w14:textId="77777777">
        <w:trPr>
          <w:trHeight w:val="315"/>
        </w:trPr>
        <w:tc>
          <w:tcPr>
            <w:tcW w:w="2785" w:type="dxa"/>
            <w:tcBorders>
              <w:top w:val="nil"/>
              <w:left w:val="single" w:color="auto" w:sz="4" w:space="0"/>
              <w:bottom w:val="single" w:color="auto" w:sz="4" w:space="0"/>
              <w:right w:val="single" w:color="auto" w:sz="4" w:space="0"/>
            </w:tcBorders>
            <w:shd w:val="clear" w:color="000000" w:fill="99CCFF"/>
            <w:noWrap/>
            <w:vAlign w:val="bottom"/>
            <w:hideMark/>
          </w:tcPr>
          <w:p w:rsidRPr="00584B7F" w:rsidR="00584B7F" w:rsidP="00584B7F" w:rsidRDefault="00584B7F" w14:paraId="5EDDC8B5" w14:textId="77777777">
            <w:pPr>
              <w:spacing w:after="0" w:line="240" w:lineRule="auto"/>
              <w:rPr>
                <w:rFonts w:ascii="Arial" w:hAnsi="Arial" w:eastAsia="Times New Roman" w:cs="Arial"/>
                <w:b/>
                <w:bCs/>
                <w:color w:val="000000"/>
                <w:sz w:val="20"/>
                <w:szCs w:val="20"/>
              </w:rPr>
            </w:pPr>
            <w:r w:rsidRPr="00584B7F">
              <w:rPr>
                <w:rFonts w:ascii="Arial" w:hAnsi="Arial" w:eastAsia="Times New Roman" w:cs="Arial"/>
                <w:b/>
                <w:bCs/>
                <w:color w:val="000000"/>
                <w:sz w:val="20"/>
                <w:szCs w:val="20"/>
              </w:rPr>
              <w:t> </w:t>
            </w:r>
          </w:p>
        </w:tc>
        <w:tc>
          <w:tcPr>
            <w:tcW w:w="2790" w:type="dxa"/>
            <w:tcBorders>
              <w:top w:val="nil"/>
              <w:left w:val="nil"/>
              <w:bottom w:val="single" w:color="auto" w:sz="4" w:space="0"/>
              <w:right w:val="single" w:color="auto" w:sz="4" w:space="0"/>
            </w:tcBorders>
            <w:shd w:val="clear" w:color="000000" w:fill="99CCFF"/>
            <w:vAlign w:val="bottom"/>
            <w:hideMark/>
          </w:tcPr>
          <w:p w:rsidRPr="00584B7F" w:rsidR="00584B7F" w:rsidP="00584B7F" w:rsidRDefault="00584B7F" w14:paraId="7D69AE1A" w14:textId="77777777">
            <w:pPr>
              <w:spacing w:after="0" w:line="240" w:lineRule="auto"/>
              <w:jc w:val="right"/>
              <w:rPr>
                <w:rFonts w:ascii="Arial" w:hAnsi="Arial" w:eastAsia="Times New Roman" w:cs="Arial"/>
                <w:b/>
                <w:bCs/>
                <w:sz w:val="20"/>
                <w:szCs w:val="20"/>
              </w:rPr>
            </w:pPr>
            <w:r w:rsidRPr="00584B7F">
              <w:rPr>
                <w:rFonts w:ascii="Arial" w:hAnsi="Arial" w:eastAsia="Times New Roman" w:cs="Arial"/>
                <w:b/>
                <w:bCs/>
                <w:sz w:val="20"/>
                <w:szCs w:val="20"/>
              </w:rPr>
              <w:t>Total</w:t>
            </w:r>
          </w:p>
        </w:tc>
        <w:tc>
          <w:tcPr>
            <w:tcW w:w="1183"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5A49204B" w14:textId="77777777">
            <w:pPr>
              <w:spacing w:after="0" w:line="240" w:lineRule="auto"/>
              <w:rPr>
                <w:rFonts w:ascii="Arial" w:hAnsi="Arial" w:eastAsia="Times New Roman" w:cs="Arial"/>
                <w:b/>
                <w:bCs/>
                <w:color w:val="000000"/>
                <w:sz w:val="20"/>
                <w:szCs w:val="20"/>
              </w:rPr>
            </w:pPr>
            <w:r w:rsidRPr="00584B7F">
              <w:rPr>
                <w:rFonts w:ascii="Arial" w:hAnsi="Arial" w:eastAsia="Times New Roman" w:cs="Arial"/>
                <w:b/>
                <w:bCs/>
                <w:color w:val="000000"/>
                <w:sz w:val="20"/>
                <w:szCs w:val="20"/>
              </w:rPr>
              <w:t xml:space="preserve">             5.49 </w:t>
            </w:r>
          </w:p>
        </w:tc>
        <w:tc>
          <w:tcPr>
            <w:tcW w:w="1149"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4268B909" w14:textId="77777777">
            <w:pPr>
              <w:spacing w:after="0" w:line="240" w:lineRule="auto"/>
              <w:jc w:val="right"/>
              <w:rPr>
                <w:rFonts w:ascii="Arial" w:hAnsi="Arial" w:eastAsia="Times New Roman" w:cs="Arial"/>
                <w:b/>
                <w:bCs/>
                <w:color w:val="000000"/>
                <w:sz w:val="20"/>
                <w:szCs w:val="20"/>
              </w:rPr>
            </w:pPr>
            <w:r w:rsidRPr="00584B7F">
              <w:rPr>
                <w:rFonts w:ascii="Arial" w:hAnsi="Arial" w:eastAsia="Times New Roman" w:cs="Arial"/>
                <w:b/>
                <w:bCs/>
                <w:color w:val="000000"/>
                <w:sz w:val="20"/>
                <w:szCs w:val="20"/>
              </w:rPr>
              <w:t>100.36%</w:t>
            </w:r>
          </w:p>
        </w:tc>
        <w:tc>
          <w:tcPr>
            <w:tcW w:w="1260"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468F554D" w14:textId="77777777">
            <w:pPr>
              <w:spacing w:after="0" w:line="240" w:lineRule="auto"/>
              <w:jc w:val="right"/>
              <w:rPr>
                <w:rFonts w:ascii="Arial" w:hAnsi="Arial" w:eastAsia="Times New Roman" w:cs="Arial"/>
                <w:b/>
                <w:bCs/>
                <w:color w:val="000000"/>
                <w:sz w:val="20"/>
                <w:szCs w:val="20"/>
              </w:rPr>
            </w:pPr>
            <w:r w:rsidRPr="00584B7F">
              <w:rPr>
                <w:rFonts w:ascii="Arial" w:hAnsi="Arial" w:eastAsia="Times New Roman" w:cs="Arial"/>
                <w:b/>
                <w:bCs/>
                <w:color w:val="000000"/>
                <w:sz w:val="20"/>
                <w:szCs w:val="20"/>
              </w:rPr>
              <w:t>100.00%</w:t>
            </w:r>
          </w:p>
        </w:tc>
        <w:tc>
          <w:tcPr>
            <w:tcW w:w="861" w:type="dxa"/>
            <w:tcBorders>
              <w:top w:val="nil"/>
              <w:left w:val="nil"/>
              <w:bottom w:val="single" w:color="auto" w:sz="4" w:space="0"/>
              <w:right w:val="single" w:color="auto" w:sz="4" w:space="0"/>
            </w:tcBorders>
            <w:shd w:val="clear" w:color="000000" w:fill="99CCFF"/>
            <w:noWrap/>
            <w:vAlign w:val="bottom"/>
            <w:hideMark/>
          </w:tcPr>
          <w:p w:rsidRPr="00584B7F" w:rsidR="00584B7F" w:rsidP="00584B7F" w:rsidRDefault="00584B7F" w14:paraId="03C84C4F" w14:textId="77777777">
            <w:pPr>
              <w:spacing w:after="0" w:line="240" w:lineRule="auto"/>
              <w:rPr>
                <w:rFonts w:ascii="Arial" w:hAnsi="Arial" w:eastAsia="Times New Roman" w:cs="Arial"/>
                <w:b/>
                <w:bCs/>
                <w:color w:val="000000"/>
                <w:sz w:val="20"/>
                <w:szCs w:val="20"/>
              </w:rPr>
            </w:pPr>
            <w:r w:rsidRPr="00584B7F">
              <w:rPr>
                <w:rFonts w:ascii="Arial" w:hAnsi="Arial" w:eastAsia="Times New Roman" w:cs="Arial"/>
                <w:b/>
                <w:bCs/>
                <w:color w:val="000000"/>
                <w:sz w:val="20"/>
                <w:szCs w:val="20"/>
              </w:rPr>
              <w:t xml:space="preserve">     56.44 </w:t>
            </w:r>
          </w:p>
        </w:tc>
      </w:tr>
    </w:tbl>
    <w:p w:rsidRPr="003C2692" w:rsidR="00F45EA9" w:rsidP="4B74C9BC" w:rsidRDefault="00F45EA9" w14:paraId="758CFEA6" w14:textId="3240683A">
      <w:pPr>
        <w:ind w:left="360"/>
        <w:rPr>
          <w:color w:val="FF0000"/>
          <w:sz w:val="24"/>
          <w:szCs w:val="24"/>
        </w:rPr>
      </w:pPr>
    </w:p>
    <w:p w:rsidRPr="00C2100D" w:rsidR="00C2100D" w:rsidP="00BC7C81" w:rsidRDefault="00C2100D" w14:paraId="7D3CC071" w14:textId="1176320F">
      <w:pPr>
        <w:ind w:left="360"/>
        <w:rPr>
          <w:sz w:val="40"/>
          <w:szCs w:val="40"/>
        </w:rPr>
      </w:pPr>
      <w:r w:rsidRPr="00C2100D">
        <w:rPr>
          <w:sz w:val="40"/>
          <w:szCs w:val="40"/>
        </w:rPr>
        <w:t>Bareroot plants or plugs to supplement your planting</w:t>
      </w:r>
    </w:p>
    <w:tbl>
      <w:tblPr>
        <w:tblW w:w="9810" w:type="dxa"/>
        <w:tblCellMar>
          <w:top w:w="15" w:type="dxa"/>
          <w:bottom w:w="15" w:type="dxa"/>
        </w:tblCellMar>
        <w:tblLook w:val="04A0" w:firstRow="1" w:lastRow="0" w:firstColumn="1" w:lastColumn="0" w:noHBand="0" w:noVBand="1"/>
      </w:tblPr>
      <w:tblGrid>
        <w:gridCol w:w="2959"/>
        <w:gridCol w:w="1553"/>
        <w:gridCol w:w="863"/>
        <w:gridCol w:w="1301"/>
        <w:gridCol w:w="1588"/>
        <w:gridCol w:w="1636"/>
      </w:tblGrid>
      <w:tr w:rsidRPr="00EC5D46" w:rsidR="00EC5D46" w:rsidTr="009A3367" w14:paraId="6191F94B" w14:textId="77777777">
        <w:trPr>
          <w:trHeight w:val="556"/>
        </w:trPr>
        <w:tc>
          <w:tcPr>
            <w:tcW w:w="2959" w:type="dxa"/>
            <w:tcBorders>
              <w:top w:val="nil"/>
              <w:left w:val="nil"/>
              <w:bottom w:val="nil"/>
              <w:right w:val="nil"/>
            </w:tcBorders>
            <w:noWrap/>
            <w:vAlign w:val="bottom"/>
            <w:hideMark/>
          </w:tcPr>
          <w:p w:rsidRPr="00EC5D46" w:rsidR="00EC5D46" w:rsidP="00EC5D46" w:rsidRDefault="00EC5D46" w14:paraId="5E0A54F3" w14:textId="38D83CE4">
            <w:pPr>
              <w:spacing w:after="0" w:line="240" w:lineRule="auto"/>
              <w:rPr>
                <w:rFonts w:ascii="Calibri" w:hAnsi="Calibri" w:eastAsia="Times New Roman" w:cs="Calibri"/>
                <w:b/>
                <w:bCs/>
                <w:sz w:val="40"/>
                <w:szCs w:val="40"/>
              </w:rPr>
            </w:pPr>
          </w:p>
        </w:tc>
        <w:tc>
          <w:tcPr>
            <w:tcW w:w="1526" w:type="dxa"/>
            <w:tcBorders>
              <w:top w:val="nil"/>
              <w:left w:val="nil"/>
              <w:bottom w:val="nil"/>
              <w:right w:val="nil"/>
            </w:tcBorders>
            <w:noWrap/>
            <w:vAlign w:val="bottom"/>
            <w:hideMark/>
          </w:tcPr>
          <w:p w:rsidRPr="00EC5D46" w:rsidR="00EC5D46" w:rsidP="00EC5D46" w:rsidRDefault="00EC5D46" w14:paraId="4D69E6C3" w14:textId="77777777">
            <w:pPr>
              <w:spacing w:after="0" w:line="240" w:lineRule="auto"/>
              <w:rPr>
                <w:rFonts w:ascii="Calibri" w:hAnsi="Calibri" w:eastAsia="Times New Roman" w:cs="Calibri"/>
                <w:b/>
                <w:bCs/>
                <w:sz w:val="40"/>
                <w:szCs w:val="40"/>
              </w:rPr>
            </w:pPr>
          </w:p>
        </w:tc>
        <w:tc>
          <w:tcPr>
            <w:tcW w:w="850" w:type="dxa"/>
            <w:tcBorders>
              <w:top w:val="nil"/>
              <w:left w:val="nil"/>
              <w:bottom w:val="nil"/>
              <w:right w:val="nil"/>
            </w:tcBorders>
            <w:noWrap/>
            <w:vAlign w:val="bottom"/>
            <w:hideMark/>
          </w:tcPr>
          <w:p w:rsidRPr="00EC5D46" w:rsidR="00EC5D46" w:rsidP="00EC5D46" w:rsidRDefault="00EC5D46" w14:paraId="72C6A3AC" w14:textId="77777777">
            <w:pPr>
              <w:spacing w:after="0" w:line="240" w:lineRule="auto"/>
              <w:rPr>
                <w:rFonts w:ascii="Times New Roman" w:hAnsi="Times New Roman" w:eastAsia="Times New Roman" w:cs="Times New Roman"/>
                <w:sz w:val="20"/>
                <w:szCs w:val="20"/>
              </w:rPr>
            </w:pPr>
          </w:p>
        </w:tc>
        <w:tc>
          <w:tcPr>
            <w:tcW w:w="1279" w:type="dxa"/>
            <w:tcBorders>
              <w:top w:val="nil"/>
              <w:left w:val="nil"/>
              <w:bottom w:val="nil"/>
              <w:right w:val="nil"/>
            </w:tcBorders>
            <w:noWrap/>
            <w:vAlign w:val="bottom"/>
            <w:hideMark/>
          </w:tcPr>
          <w:p w:rsidRPr="00EC5D46" w:rsidR="00EC5D46" w:rsidP="00EC5D46" w:rsidRDefault="00EC5D46" w14:paraId="4981FFB6" w14:textId="77777777">
            <w:pPr>
              <w:spacing w:after="0" w:line="240" w:lineRule="auto"/>
              <w:rPr>
                <w:rFonts w:ascii="Times New Roman" w:hAnsi="Times New Roman" w:eastAsia="Times New Roman" w:cs="Times New Roman"/>
                <w:sz w:val="20"/>
                <w:szCs w:val="20"/>
              </w:rPr>
            </w:pPr>
          </w:p>
        </w:tc>
        <w:tc>
          <w:tcPr>
            <w:tcW w:w="1560" w:type="dxa"/>
            <w:tcBorders>
              <w:top w:val="nil"/>
              <w:left w:val="nil"/>
              <w:bottom w:val="nil"/>
              <w:right w:val="nil"/>
            </w:tcBorders>
            <w:noWrap/>
            <w:vAlign w:val="bottom"/>
            <w:hideMark/>
          </w:tcPr>
          <w:p w:rsidRPr="00EC5D46" w:rsidR="00EC5D46" w:rsidP="00EC5D46" w:rsidRDefault="00EC5D46" w14:paraId="1B3BB745" w14:textId="77777777">
            <w:pPr>
              <w:spacing w:after="0" w:line="240" w:lineRule="auto"/>
              <w:rPr>
                <w:rFonts w:ascii="Times New Roman" w:hAnsi="Times New Roman" w:eastAsia="Times New Roman" w:cs="Times New Roman"/>
                <w:sz w:val="20"/>
                <w:szCs w:val="20"/>
              </w:rPr>
            </w:pPr>
          </w:p>
        </w:tc>
        <w:tc>
          <w:tcPr>
            <w:tcW w:w="1636" w:type="dxa"/>
            <w:tcBorders>
              <w:top w:val="nil"/>
              <w:left w:val="nil"/>
              <w:bottom w:val="nil"/>
              <w:right w:val="nil"/>
            </w:tcBorders>
            <w:noWrap/>
            <w:vAlign w:val="bottom"/>
            <w:hideMark/>
          </w:tcPr>
          <w:p w:rsidRPr="00EC5D46" w:rsidR="00EC5D46" w:rsidP="00EC5D46" w:rsidRDefault="00EC5D46" w14:paraId="5CF296D9" w14:textId="77777777">
            <w:pPr>
              <w:spacing w:after="0" w:line="240" w:lineRule="auto"/>
              <w:rPr>
                <w:rFonts w:ascii="Times New Roman" w:hAnsi="Times New Roman" w:eastAsia="Times New Roman" w:cs="Times New Roman"/>
                <w:sz w:val="20"/>
                <w:szCs w:val="20"/>
              </w:rPr>
            </w:pPr>
          </w:p>
        </w:tc>
      </w:tr>
      <w:tr w:rsidRPr="00EC5D46" w:rsidR="00EC5D46" w:rsidTr="009A3367" w14:paraId="41646424" w14:textId="77777777">
        <w:trPr>
          <w:trHeight w:val="332"/>
        </w:trPr>
        <w:tc>
          <w:tcPr>
            <w:tcW w:w="295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EC5D46" w:rsidRDefault="00EC5D46" w14:paraId="381592C1" w14:textId="77777777">
            <w:pPr>
              <w:spacing w:after="0" w:line="240" w:lineRule="auto"/>
              <w:rPr>
                <w:rFonts w:ascii="Calibri" w:hAnsi="Calibri" w:eastAsia="Times New Roman" w:cs="Calibri"/>
                <w:b/>
                <w:bCs/>
                <w:sz w:val="24"/>
                <w:szCs w:val="24"/>
              </w:rPr>
            </w:pPr>
            <w:r w:rsidRPr="00EC5D46">
              <w:rPr>
                <w:rFonts w:ascii="Calibri" w:hAnsi="Calibri" w:eastAsia="Times New Roman" w:cs="Calibri"/>
                <w:b/>
                <w:bCs/>
                <w:sz w:val="24"/>
                <w:szCs w:val="24"/>
              </w:rPr>
              <w:t>Scientific Name</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EC5D46" w:rsidRDefault="00EC5D46" w14:paraId="2EABCE28" w14:textId="77777777">
            <w:pPr>
              <w:spacing w:after="0" w:line="240" w:lineRule="auto"/>
              <w:rPr>
                <w:rFonts w:ascii="Calibri" w:hAnsi="Calibri" w:eastAsia="Times New Roman" w:cs="Calibri"/>
                <w:b/>
                <w:bCs/>
                <w:sz w:val="24"/>
                <w:szCs w:val="24"/>
              </w:rPr>
            </w:pPr>
            <w:r w:rsidRPr="00EC5D46">
              <w:rPr>
                <w:rFonts w:ascii="Calibri" w:hAnsi="Calibri" w:eastAsia="Times New Roman" w:cs="Calibri"/>
                <w:b/>
                <w:bCs/>
                <w:sz w:val="24"/>
                <w:szCs w:val="24"/>
              </w:rPr>
              <w:t>Common Name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EC5D46" w:rsidRDefault="00EC5D46" w14:paraId="1010986B" w14:textId="77777777">
            <w:pPr>
              <w:spacing w:after="0" w:line="240" w:lineRule="auto"/>
              <w:rPr>
                <w:rFonts w:ascii="Calibri" w:hAnsi="Calibri" w:eastAsia="Times New Roman" w:cs="Calibri"/>
                <w:b/>
                <w:bCs/>
                <w:sz w:val="24"/>
                <w:szCs w:val="24"/>
              </w:rPr>
            </w:pPr>
            <w:r w:rsidRPr="00EC5D46">
              <w:rPr>
                <w:rFonts w:ascii="Calibri" w:hAnsi="Calibri" w:eastAsia="Times New Roman" w:cs="Calibri"/>
                <w:b/>
                <w:bCs/>
                <w:sz w:val="24"/>
                <w:szCs w:val="24"/>
              </w:rPr>
              <w:t>Bloom Time</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EC5D46" w:rsidRDefault="00EC5D46" w14:paraId="67B40A13" w14:textId="77777777">
            <w:pPr>
              <w:spacing w:after="0" w:line="240" w:lineRule="auto"/>
              <w:rPr>
                <w:rFonts w:ascii="Calibri" w:hAnsi="Calibri" w:eastAsia="Times New Roman" w:cs="Calibri"/>
                <w:b/>
                <w:bCs/>
                <w:sz w:val="24"/>
                <w:szCs w:val="24"/>
              </w:rPr>
            </w:pPr>
            <w:r w:rsidRPr="00EC5D46">
              <w:rPr>
                <w:rFonts w:ascii="Calibri" w:hAnsi="Calibri" w:eastAsia="Times New Roman" w:cs="Calibri"/>
                <w:b/>
                <w:bCs/>
                <w:sz w:val="24"/>
                <w:szCs w:val="24"/>
              </w:rPr>
              <w:t xml:space="preserve">Sun/Shade </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EC5D46" w:rsidRDefault="00EC5D46" w14:paraId="00F36681" w14:textId="77777777">
            <w:pPr>
              <w:spacing w:after="0" w:line="240" w:lineRule="auto"/>
              <w:rPr>
                <w:rFonts w:ascii="Calibri" w:hAnsi="Calibri" w:eastAsia="Times New Roman" w:cs="Calibri"/>
                <w:b/>
                <w:bCs/>
                <w:sz w:val="24"/>
                <w:szCs w:val="24"/>
              </w:rPr>
            </w:pPr>
            <w:r w:rsidRPr="00EC5D46">
              <w:rPr>
                <w:rFonts w:ascii="Calibri" w:hAnsi="Calibri" w:eastAsia="Times New Roman" w:cs="Calibri"/>
                <w:b/>
                <w:bCs/>
                <w:sz w:val="24"/>
                <w:szCs w:val="24"/>
              </w:rPr>
              <w:t>Range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EC5D46" w:rsidRDefault="00EC5D46" w14:paraId="14B0100C" w14:textId="77777777">
            <w:pPr>
              <w:spacing w:after="0" w:line="240" w:lineRule="auto"/>
              <w:rPr>
                <w:rFonts w:ascii="Calibri" w:hAnsi="Calibri" w:eastAsia="Times New Roman" w:cs="Calibri"/>
                <w:b/>
                <w:bCs/>
                <w:sz w:val="24"/>
                <w:szCs w:val="24"/>
              </w:rPr>
            </w:pPr>
            <w:r w:rsidRPr="00EC5D46">
              <w:rPr>
                <w:rFonts w:ascii="Calibri" w:hAnsi="Calibri" w:eastAsia="Times New Roman" w:cs="Calibri"/>
                <w:b/>
                <w:bCs/>
                <w:sz w:val="24"/>
                <w:szCs w:val="24"/>
              </w:rPr>
              <w:t>Notes</w:t>
            </w:r>
          </w:p>
        </w:tc>
      </w:tr>
      <w:tr w:rsidRPr="00EC5D46" w:rsidR="00EC5D46" w:rsidTr="009A3367" w14:paraId="2016FF11" w14:textId="77777777">
        <w:trPr>
          <w:trHeight w:val="404"/>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43629EDE"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Carex eburnea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9758E74"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Ivory Sedge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DE6CFE1"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AC1DF7A"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AA7252A"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NE,SW,SE,NE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9496791" w14:textId="77777777">
            <w:pPr>
              <w:spacing w:after="0" w:line="240" w:lineRule="auto"/>
              <w:jc w:val="both"/>
              <w:rPr>
                <w:rFonts w:ascii="Calibri" w:hAnsi="Calibri" w:eastAsia="Times New Roman" w:cs="Calibri"/>
                <w:sz w:val="24"/>
                <w:szCs w:val="24"/>
              </w:rPr>
            </w:pPr>
          </w:p>
        </w:tc>
      </w:tr>
      <w:tr w:rsidRPr="00EC5D46" w:rsidR="00EC5D46" w:rsidTr="009A3367" w14:paraId="384ED1C5"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2D43FD67"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Carex pensylvanica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45D242C"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Pennsylvania sedge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44177F7"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EA3F93F"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39DE0C4"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NE,SW,SE,NE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AC4BB37" w14:textId="77777777">
            <w:pPr>
              <w:spacing w:after="0" w:line="240" w:lineRule="auto"/>
              <w:jc w:val="both"/>
              <w:rPr>
                <w:rFonts w:ascii="Calibri" w:hAnsi="Calibri" w:eastAsia="Times New Roman" w:cs="Calibri"/>
                <w:sz w:val="24"/>
                <w:szCs w:val="24"/>
              </w:rPr>
            </w:pPr>
          </w:p>
        </w:tc>
      </w:tr>
      <w:tr w:rsidRPr="00EC5D46" w:rsidR="00EC5D46" w:rsidTr="009A3367" w14:paraId="4F2C6414"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E26B0A"/>
            <w:noWrap/>
            <w:vAlign w:val="bottom"/>
            <w:hideMark/>
          </w:tcPr>
          <w:p w:rsidRPr="00EC5D46" w:rsidR="00EC5D46" w:rsidP="004903E3" w:rsidRDefault="00EC5D46" w14:paraId="42D25386"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Danthonia spicata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9DB172B"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poverty oats</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5149E26"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303BCE6"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17273A9"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NE, NW</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ECBE566" w14:textId="77777777">
            <w:pPr>
              <w:spacing w:after="0" w:line="240" w:lineRule="auto"/>
              <w:jc w:val="both"/>
              <w:rPr>
                <w:rFonts w:ascii="Calibri" w:hAnsi="Calibri" w:eastAsia="Times New Roman" w:cs="Calibri"/>
                <w:sz w:val="24"/>
                <w:szCs w:val="24"/>
              </w:rPr>
            </w:pPr>
          </w:p>
        </w:tc>
      </w:tr>
      <w:tr w:rsidRPr="00EC5D46" w:rsidR="00EC5D46" w:rsidTr="009A3367" w14:paraId="01D178F4"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vAlign w:val="bottom"/>
            <w:hideMark/>
          </w:tcPr>
          <w:p w:rsidRPr="00EC5D46" w:rsidR="00EC5D46" w:rsidP="004903E3" w:rsidRDefault="00EC5D46" w14:paraId="75082DED"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Allium canadense</w:t>
            </w:r>
          </w:p>
        </w:tc>
        <w:tc>
          <w:tcPr>
            <w:tcW w:w="1526" w:type="dxa"/>
            <w:tcBorders>
              <w:top w:val="single" w:color="auto" w:sz="4" w:space="0"/>
              <w:left w:val="single" w:color="auto" w:sz="4" w:space="0"/>
              <w:bottom w:val="single" w:color="auto" w:sz="4" w:space="0"/>
              <w:right w:val="single" w:color="auto" w:sz="4" w:space="0"/>
            </w:tcBorders>
            <w:vAlign w:val="bottom"/>
            <w:hideMark/>
          </w:tcPr>
          <w:p w:rsidRPr="00EC5D46" w:rsidR="00EC5D46" w:rsidP="004903E3" w:rsidRDefault="00EC5D46" w14:paraId="55D6D50F"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Wild garlic</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DB872F2"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81E873B"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636A9B0"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SE, SW, 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A18BB2C" w14:textId="77777777">
            <w:pPr>
              <w:spacing w:after="0" w:line="240" w:lineRule="auto"/>
              <w:jc w:val="both"/>
              <w:rPr>
                <w:rFonts w:ascii="Calibri" w:hAnsi="Calibri" w:eastAsia="Times New Roman" w:cs="Calibri"/>
                <w:color w:val="000000"/>
              </w:rPr>
            </w:pPr>
          </w:p>
        </w:tc>
      </w:tr>
      <w:tr w:rsidRPr="00EC5D46" w:rsidR="00EC5D46" w:rsidTr="009A3367" w14:paraId="2E1AE31C"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4903E3" w:rsidRDefault="00EC5D46" w14:paraId="5C19E6AE"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Allium stellatum</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8B38A5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 xml:space="preserve">Prairie onion </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ACEF004"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FDA9D12"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0C8B0A8"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NE,SW,SE,NE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E2DCCE9" w14:textId="77777777">
            <w:pPr>
              <w:spacing w:after="0" w:line="240" w:lineRule="auto"/>
              <w:jc w:val="both"/>
              <w:rPr>
                <w:rFonts w:ascii="Calibri" w:hAnsi="Calibri" w:eastAsia="Times New Roman" w:cs="Calibri"/>
                <w:sz w:val="24"/>
                <w:szCs w:val="24"/>
              </w:rPr>
            </w:pPr>
          </w:p>
        </w:tc>
      </w:tr>
      <w:tr w:rsidRPr="00EC5D46" w:rsidR="00EC5D46" w:rsidTr="009A3367" w14:paraId="14304BEA" w14:textId="77777777">
        <w:trPr>
          <w:trHeight w:val="1640"/>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58876DB1"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Anemone canadensis</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E88108E"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Canada anemone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4EFF34D"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e</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455910A"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1A9EBBA"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NE,SW,SE,NE</w:t>
            </w:r>
          </w:p>
        </w:tc>
        <w:tc>
          <w:tcPr>
            <w:tcW w:w="1636" w:type="dxa"/>
            <w:tcBorders>
              <w:top w:val="single" w:color="auto" w:sz="4" w:space="0"/>
              <w:left w:val="single" w:color="auto" w:sz="4" w:space="0"/>
              <w:bottom w:val="single" w:color="auto" w:sz="4" w:space="0"/>
              <w:right w:val="single" w:color="auto" w:sz="4" w:space="0"/>
            </w:tcBorders>
            <w:vAlign w:val="bottom"/>
            <w:hideMark/>
          </w:tcPr>
          <w:p w:rsidRPr="00EC5D46" w:rsidR="00EC5D46" w:rsidP="004903E3" w:rsidRDefault="00EC5D46" w14:paraId="6EC4EFCC"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Aggressive spreader; good ground cover</w:t>
            </w:r>
          </w:p>
        </w:tc>
      </w:tr>
      <w:tr w:rsidRPr="00EC5D46" w:rsidR="00EC5D46" w:rsidTr="009A3367" w14:paraId="0DE5C7D3"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1BDD171E"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 xml:space="preserve">Anemone cylindrica </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BCC9BD7"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Thimbleweed</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3833496"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B854226"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247759B"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NE,SW,SE,NE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A77B849" w14:textId="77777777">
            <w:pPr>
              <w:spacing w:after="0" w:line="240" w:lineRule="auto"/>
              <w:jc w:val="both"/>
              <w:rPr>
                <w:rFonts w:ascii="Calibri" w:hAnsi="Calibri" w:eastAsia="Times New Roman" w:cs="Calibri"/>
                <w:sz w:val="24"/>
                <w:szCs w:val="24"/>
              </w:rPr>
            </w:pPr>
          </w:p>
        </w:tc>
      </w:tr>
      <w:tr w:rsidRPr="00EC5D46" w:rsidR="00EC5D46" w:rsidTr="009A3367" w14:paraId="5F7EA094"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432FB46E"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lastRenderedPageBreak/>
              <w:t>Anemone patens</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829C471"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pasqueflower</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561ECC8"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8C5844E"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C718165"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97DF076" w14:textId="77777777">
            <w:pPr>
              <w:spacing w:after="0" w:line="240" w:lineRule="auto"/>
              <w:jc w:val="both"/>
              <w:rPr>
                <w:rFonts w:ascii="Calibri" w:hAnsi="Calibri" w:eastAsia="Times New Roman" w:cs="Calibri"/>
                <w:sz w:val="24"/>
                <w:szCs w:val="24"/>
              </w:rPr>
            </w:pPr>
          </w:p>
        </w:tc>
      </w:tr>
      <w:tr w:rsidRPr="00EC5D46" w:rsidR="00EC5D46" w:rsidTr="009A3367" w14:paraId="768EAA72"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17E33312"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Anemone virginiana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22B033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Thimbleweed</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7265DD8"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5EB08A8"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4B7CFB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AA7E87B" w14:textId="77777777">
            <w:pPr>
              <w:spacing w:after="0" w:line="240" w:lineRule="auto"/>
              <w:jc w:val="both"/>
              <w:rPr>
                <w:rFonts w:ascii="Calibri" w:hAnsi="Calibri" w:eastAsia="Times New Roman" w:cs="Calibri"/>
                <w:sz w:val="24"/>
                <w:szCs w:val="24"/>
              </w:rPr>
            </w:pPr>
          </w:p>
        </w:tc>
      </w:tr>
      <w:tr w:rsidRPr="00EC5D46" w:rsidR="00EC5D46" w:rsidTr="009A3367" w14:paraId="3E6B19DE"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5A2DC99A"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Antennaria neglecta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99C1242"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pussytoes</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375245F"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0014BC5"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CC496AF"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CD5BAC6" w14:textId="77777777">
            <w:pPr>
              <w:spacing w:after="0" w:line="240" w:lineRule="auto"/>
              <w:jc w:val="both"/>
              <w:rPr>
                <w:rFonts w:ascii="Calibri" w:hAnsi="Calibri" w:eastAsia="Times New Roman" w:cs="Calibri"/>
                <w:sz w:val="24"/>
                <w:szCs w:val="24"/>
              </w:rPr>
            </w:pPr>
          </w:p>
        </w:tc>
      </w:tr>
      <w:tr w:rsidRPr="00EC5D46" w:rsidR="00EC5D46" w:rsidTr="009A3367" w14:paraId="2A45D56A"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2DCC2E9E"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Aquilegia canadensis</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D253C7E"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Wild columbine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88E6020"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90A87DD"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40AF3C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3366ED0" w14:textId="77777777">
            <w:pPr>
              <w:spacing w:after="0" w:line="240" w:lineRule="auto"/>
              <w:jc w:val="both"/>
              <w:rPr>
                <w:rFonts w:ascii="Calibri" w:hAnsi="Calibri" w:eastAsia="Times New Roman" w:cs="Calibri"/>
                <w:sz w:val="24"/>
                <w:szCs w:val="24"/>
              </w:rPr>
            </w:pPr>
          </w:p>
        </w:tc>
      </w:tr>
      <w:tr w:rsidRPr="00EC5D46" w:rsidR="00EC5D46" w:rsidTr="009A3367" w14:paraId="74B9FDB6"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5B3D7"/>
            <w:noWrap/>
            <w:vAlign w:val="bottom"/>
            <w:hideMark/>
          </w:tcPr>
          <w:p w:rsidRPr="00EC5D46" w:rsidR="00EC5D46" w:rsidP="004903E3" w:rsidRDefault="00EC5D46" w14:paraId="541911A8"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Asclepias tuberosa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0C7452D"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butterfly milkweed</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7B5C5CF"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37276B4"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940D5CC"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SE, 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756B712" w14:textId="77777777">
            <w:pPr>
              <w:spacing w:after="0" w:line="240" w:lineRule="auto"/>
              <w:jc w:val="both"/>
              <w:rPr>
                <w:rFonts w:ascii="Calibri" w:hAnsi="Calibri" w:eastAsia="Times New Roman" w:cs="Calibri"/>
                <w:sz w:val="24"/>
                <w:szCs w:val="24"/>
              </w:rPr>
            </w:pPr>
          </w:p>
        </w:tc>
      </w:tr>
      <w:tr w:rsidRPr="00EC5D46" w:rsidR="00EC5D46" w:rsidTr="009A3367" w14:paraId="72C04114"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4903E3" w:rsidRDefault="00EC5D46" w14:paraId="1E471698"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Campanula rotundifloria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83A9937"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Harebell</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B149E35"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1063F2F"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7B29F27"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 xml:space="preserve">NW,SE, NE, </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A907408" w14:textId="77777777">
            <w:pPr>
              <w:spacing w:after="0" w:line="240" w:lineRule="auto"/>
              <w:jc w:val="both"/>
              <w:rPr>
                <w:rFonts w:ascii="Calibri" w:hAnsi="Calibri" w:eastAsia="Times New Roman" w:cs="Calibri"/>
                <w:sz w:val="24"/>
                <w:szCs w:val="24"/>
              </w:rPr>
            </w:pPr>
          </w:p>
        </w:tc>
      </w:tr>
      <w:tr w:rsidRPr="00EC5D46" w:rsidR="00EC5D46" w:rsidTr="009A3367" w14:paraId="74985F4F"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4903E3" w:rsidRDefault="00EC5D46" w14:paraId="548D84DD"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Castilleja coccinea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42F0201"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Indian paintbrush</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A6CB389"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7305A13"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4FC5370"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F199C91" w14:textId="77777777">
            <w:pPr>
              <w:spacing w:after="0" w:line="240" w:lineRule="auto"/>
              <w:jc w:val="both"/>
              <w:rPr>
                <w:rFonts w:ascii="Calibri" w:hAnsi="Calibri" w:eastAsia="Times New Roman" w:cs="Calibri"/>
                <w:sz w:val="24"/>
                <w:szCs w:val="24"/>
              </w:rPr>
            </w:pPr>
          </w:p>
        </w:tc>
      </w:tr>
      <w:tr w:rsidRPr="00EC5D46" w:rsidR="00EC5D46" w:rsidTr="009A3367" w14:paraId="16E7168A"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4903E3" w:rsidRDefault="00EC5D46" w14:paraId="148D447A"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 xml:space="preserve">Castilleja sessiliflora </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A88A9A8"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Downy painted cup</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7E14163"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7964503"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AE259F5"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8A1EBFD" w14:textId="77777777">
            <w:pPr>
              <w:spacing w:after="0" w:line="240" w:lineRule="auto"/>
              <w:jc w:val="both"/>
              <w:rPr>
                <w:rFonts w:ascii="Calibri" w:hAnsi="Calibri" w:eastAsia="Times New Roman" w:cs="Calibri"/>
                <w:sz w:val="24"/>
                <w:szCs w:val="24"/>
              </w:rPr>
            </w:pPr>
          </w:p>
        </w:tc>
      </w:tr>
      <w:tr w:rsidRPr="00EC5D46" w:rsidR="00EC5D46" w:rsidTr="009A3367" w14:paraId="66F07CE4"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5B3D7"/>
            <w:noWrap/>
            <w:vAlign w:val="bottom"/>
            <w:hideMark/>
          </w:tcPr>
          <w:p w:rsidRPr="00EC5D46" w:rsidR="00EC5D46" w:rsidP="004903E3" w:rsidRDefault="00EC5D46" w14:paraId="3A586681"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Chamaecrista fasciculata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C612971"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Partridge pea</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67FD84C"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199CC60"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Sun, Part 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44266E1"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SW, 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2717DB5" w14:textId="77777777">
            <w:pPr>
              <w:spacing w:after="0" w:line="240" w:lineRule="auto"/>
              <w:jc w:val="both"/>
              <w:rPr>
                <w:rFonts w:ascii="Calibri" w:hAnsi="Calibri" w:eastAsia="Times New Roman" w:cs="Calibri"/>
                <w:sz w:val="24"/>
                <w:szCs w:val="24"/>
              </w:rPr>
            </w:pPr>
          </w:p>
        </w:tc>
      </w:tr>
      <w:tr w:rsidRPr="00EC5D46" w:rsidR="00EC5D46" w:rsidTr="009A3367" w14:paraId="089343E3"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vAlign w:val="bottom"/>
            <w:hideMark/>
          </w:tcPr>
          <w:p w:rsidRPr="00EC5D46" w:rsidR="00EC5D46" w:rsidP="004903E3" w:rsidRDefault="00EC5D46" w14:paraId="32F42580"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Claytonia virginica</w:t>
            </w:r>
          </w:p>
        </w:tc>
        <w:tc>
          <w:tcPr>
            <w:tcW w:w="1526" w:type="dxa"/>
            <w:tcBorders>
              <w:top w:val="single" w:color="auto" w:sz="4" w:space="0"/>
              <w:left w:val="single" w:color="auto" w:sz="4" w:space="0"/>
              <w:bottom w:val="single" w:color="auto" w:sz="4" w:space="0"/>
              <w:right w:val="single" w:color="auto" w:sz="4" w:space="0"/>
            </w:tcBorders>
            <w:vAlign w:val="bottom"/>
            <w:hideMark/>
          </w:tcPr>
          <w:p w:rsidRPr="00EC5D46" w:rsidR="00EC5D46" w:rsidP="004903E3" w:rsidRDefault="00EC5D46" w14:paraId="5B4F5DD7"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spring beauty</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ECFDFBE"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vAlign w:val="bottom"/>
            <w:hideMark/>
          </w:tcPr>
          <w:p w:rsidRPr="00EC5D46" w:rsidR="00EC5D46" w:rsidP="004903E3" w:rsidRDefault="00EC5D46" w14:paraId="57C73F4F"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1D497E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3D39F4E" w14:textId="77777777">
            <w:pPr>
              <w:spacing w:after="0" w:line="240" w:lineRule="auto"/>
              <w:jc w:val="both"/>
              <w:rPr>
                <w:rFonts w:ascii="Calibri" w:hAnsi="Calibri" w:eastAsia="Times New Roman" w:cs="Calibri"/>
                <w:sz w:val="24"/>
                <w:szCs w:val="24"/>
              </w:rPr>
            </w:pPr>
          </w:p>
        </w:tc>
      </w:tr>
      <w:tr w:rsidRPr="00EC5D46" w:rsidR="00EC5D46" w:rsidTr="009A3367" w14:paraId="72BEA2A1"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vAlign w:val="bottom"/>
            <w:hideMark/>
          </w:tcPr>
          <w:p w:rsidRPr="00EC5D46" w:rsidR="00EC5D46" w:rsidP="004903E3" w:rsidRDefault="00EC5D46" w14:paraId="14A0190F"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Dicentra cucullaria</w:t>
            </w:r>
          </w:p>
        </w:tc>
        <w:tc>
          <w:tcPr>
            <w:tcW w:w="1526" w:type="dxa"/>
            <w:tcBorders>
              <w:top w:val="single" w:color="auto" w:sz="4" w:space="0"/>
              <w:left w:val="single" w:color="auto" w:sz="4" w:space="0"/>
              <w:bottom w:val="single" w:color="auto" w:sz="4" w:space="0"/>
              <w:right w:val="single" w:color="auto" w:sz="4" w:space="0"/>
            </w:tcBorders>
            <w:vAlign w:val="bottom"/>
            <w:hideMark/>
          </w:tcPr>
          <w:p w:rsidRPr="00EC5D46" w:rsidR="00EC5D46" w:rsidP="004903E3" w:rsidRDefault="00EC5D46" w14:paraId="5CEE13C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Dutchmen's breeches</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4790C56"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2DB19AF"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A750B44"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SE, SW, 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73E0E7E" w14:textId="77777777">
            <w:pPr>
              <w:spacing w:after="0" w:line="240" w:lineRule="auto"/>
              <w:jc w:val="both"/>
              <w:rPr>
                <w:rFonts w:ascii="Calibri" w:hAnsi="Calibri" w:eastAsia="Times New Roman" w:cs="Calibri"/>
                <w:color w:val="000000"/>
              </w:rPr>
            </w:pPr>
          </w:p>
        </w:tc>
      </w:tr>
      <w:tr w:rsidRPr="00EC5D46" w:rsidR="00EC5D46" w:rsidTr="009A3367" w14:paraId="0AC899DF"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1671F6CC"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Enemion biternatum</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D15B0C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False rue anemone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42B6C67"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0EA8868"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07FC138"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024471B" w14:textId="77777777">
            <w:pPr>
              <w:spacing w:after="0" w:line="240" w:lineRule="auto"/>
              <w:jc w:val="both"/>
              <w:rPr>
                <w:rFonts w:ascii="Calibri" w:hAnsi="Calibri" w:eastAsia="Times New Roman" w:cs="Calibri"/>
                <w:sz w:val="24"/>
                <w:szCs w:val="24"/>
              </w:rPr>
            </w:pPr>
          </w:p>
        </w:tc>
      </w:tr>
      <w:tr w:rsidRPr="00EC5D46" w:rsidR="00EC5D46" w:rsidTr="009A3367" w14:paraId="727B6120"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4CC3C94B"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Erigeron pulchellus</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E0E1CD4"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Robin's plantain</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E74AC5C"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D0519DD"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7BE2852"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51DC780" w14:textId="77777777">
            <w:pPr>
              <w:spacing w:after="0" w:line="240" w:lineRule="auto"/>
              <w:jc w:val="both"/>
              <w:rPr>
                <w:rFonts w:ascii="Calibri" w:hAnsi="Calibri" w:eastAsia="Times New Roman" w:cs="Calibri"/>
                <w:sz w:val="24"/>
                <w:szCs w:val="24"/>
              </w:rPr>
            </w:pPr>
          </w:p>
        </w:tc>
      </w:tr>
      <w:tr w:rsidRPr="00EC5D46" w:rsidR="00EC5D46" w:rsidTr="009A3367" w14:paraId="5FDADA74"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0249EA7C"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Fragaria  virginiana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8B5533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Wild strawberry</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F46395B"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4131068"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A693009"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064A355" w14:textId="77777777">
            <w:pPr>
              <w:spacing w:after="0" w:line="240" w:lineRule="auto"/>
              <w:jc w:val="both"/>
              <w:rPr>
                <w:rFonts w:ascii="Calibri" w:hAnsi="Calibri" w:eastAsia="Times New Roman" w:cs="Calibri"/>
                <w:sz w:val="24"/>
                <w:szCs w:val="24"/>
              </w:rPr>
            </w:pPr>
          </w:p>
        </w:tc>
      </w:tr>
      <w:tr w:rsidRPr="00EC5D46" w:rsidR="00EC5D46" w:rsidTr="009A3367" w14:paraId="556F24D3"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vAlign w:val="bottom"/>
            <w:hideMark/>
          </w:tcPr>
          <w:p w:rsidRPr="00EC5D46" w:rsidR="00EC5D46" w:rsidP="004903E3" w:rsidRDefault="00EC5D46" w14:paraId="69FB879A" w14:textId="77777777">
            <w:pPr>
              <w:spacing w:after="0" w:line="240" w:lineRule="auto"/>
              <w:jc w:val="both"/>
              <w:rPr>
                <w:rFonts w:ascii="Arial" w:hAnsi="Arial" w:eastAsia="Times New Roman" w:cs="Arial"/>
                <w:i/>
                <w:iCs/>
                <w:sz w:val="20"/>
                <w:szCs w:val="20"/>
              </w:rPr>
            </w:pPr>
            <w:r w:rsidRPr="00EC5D46">
              <w:rPr>
                <w:rFonts w:ascii="Arial" w:hAnsi="Arial" w:eastAsia="Times New Roman" w:cs="Arial"/>
                <w:i/>
                <w:iCs/>
                <w:sz w:val="20"/>
                <w:szCs w:val="20"/>
              </w:rPr>
              <w:t>Festuca subverticillata</w:t>
            </w:r>
          </w:p>
        </w:tc>
        <w:tc>
          <w:tcPr>
            <w:tcW w:w="1526" w:type="dxa"/>
            <w:tcBorders>
              <w:top w:val="single" w:color="auto" w:sz="4" w:space="0"/>
              <w:left w:val="single" w:color="auto" w:sz="4" w:space="0"/>
              <w:bottom w:val="single" w:color="auto" w:sz="4" w:space="0"/>
              <w:right w:val="single" w:color="auto" w:sz="4" w:space="0"/>
            </w:tcBorders>
            <w:vAlign w:val="bottom"/>
            <w:hideMark/>
          </w:tcPr>
          <w:p w:rsidRPr="00EC5D46" w:rsidR="00EC5D46" w:rsidP="004903E3" w:rsidRDefault="00EC5D46" w14:paraId="718E1BA0"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0</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3C6AC8D" w14:textId="77777777">
            <w:pPr>
              <w:spacing w:after="0" w:line="240" w:lineRule="auto"/>
              <w:jc w:val="both"/>
              <w:rPr>
                <w:rFonts w:ascii="Arial" w:hAnsi="Arial" w:eastAsia="Times New Roman" w:cs="Arial"/>
                <w:sz w:val="20"/>
                <w:szCs w:val="20"/>
              </w:rPr>
            </w:pP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7D69EED" w14:textId="77777777">
            <w:pPr>
              <w:spacing w:after="0" w:line="240" w:lineRule="auto"/>
              <w:jc w:val="both"/>
              <w:rPr>
                <w:rFonts w:ascii="Times New Roman" w:hAnsi="Times New Roman" w:eastAsia="Times New Roman"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F9BADC1" w14:textId="77777777">
            <w:pPr>
              <w:spacing w:after="0" w:line="240" w:lineRule="auto"/>
              <w:jc w:val="both"/>
              <w:rPr>
                <w:rFonts w:ascii="Times New Roman" w:hAnsi="Times New Roman" w:eastAsia="Times New Roman" w:cs="Times New Roman"/>
                <w:sz w:val="20"/>
                <w:szCs w:val="20"/>
              </w:rPr>
            </w:pP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265C624" w14:textId="77777777">
            <w:pPr>
              <w:spacing w:after="0" w:line="240" w:lineRule="auto"/>
              <w:jc w:val="both"/>
              <w:rPr>
                <w:rFonts w:ascii="Times New Roman" w:hAnsi="Times New Roman" w:eastAsia="Times New Roman" w:cs="Times New Roman"/>
                <w:sz w:val="20"/>
                <w:szCs w:val="20"/>
              </w:rPr>
            </w:pPr>
          </w:p>
        </w:tc>
      </w:tr>
      <w:tr w:rsidRPr="00EC5D46" w:rsidR="00EC5D46" w:rsidTr="009A3367" w14:paraId="1C40E64A"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4903E3" w:rsidRDefault="00EC5D46" w14:paraId="23E49303"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Galium boreale</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2E8A432"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Northern bedstraw</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1EFDE4C"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A2FABB3"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1DAE4AC"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5836185" w14:textId="77777777">
            <w:pPr>
              <w:spacing w:after="0" w:line="240" w:lineRule="auto"/>
              <w:jc w:val="both"/>
              <w:rPr>
                <w:rFonts w:ascii="Calibri" w:hAnsi="Calibri" w:eastAsia="Times New Roman" w:cs="Calibri"/>
                <w:sz w:val="24"/>
                <w:szCs w:val="24"/>
              </w:rPr>
            </w:pPr>
          </w:p>
        </w:tc>
      </w:tr>
      <w:tr w:rsidRPr="00EC5D46" w:rsidR="00EC5D46" w:rsidTr="009A3367" w14:paraId="269DF8A5"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E26B0A"/>
            <w:vAlign w:val="center"/>
            <w:hideMark/>
          </w:tcPr>
          <w:p w:rsidRPr="00EC5D46" w:rsidR="00EC5D46" w:rsidP="004903E3" w:rsidRDefault="00EC5D46" w14:paraId="00CF567D" w14:textId="77777777">
            <w:pPr>
              <w:spacing w:after="0" w:line="240" w:lineRule="auto"/>
              <w:jc w:val="both"/>
              <w:rPr>
                <w:rFonts w:ascii="Calibri" w:hAnsi="Calibri" w:eastAsia="Times New Roman" w:cs="Calibri"/>
                <w:i/>
                <w:iCs/>
                <w:color w:val="000000"/>
                <w:sz w:val="24"/>
                <w:szCs w:val="24"/>
              </w:rPr>
            </w:pPr>
            <w:r w:rsidRPr="00EC5D46">
              <w:rPr>
                <w:rFonts w:ascii="Calibri" w:hAnsi="Calibri" w:eastAsia="Times New Roman" w:cs="Calibri"/>
                <w:i/>
                <w:iCs/>
                <w:color w:val="000000"/>
                <w:sz w:val="24"/>
                <w:szCs w:val="24"/>
              </w:rPr>
              <w:t>Gentiana puberulenta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D35B654"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Downy gentian</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0A081D9"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8A20BD5"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BACA9BB"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 SW, 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9F8533C" w14:textId="77777777">
            <w:pPr>
              <w:spacing w:after="0" w:line="240" w:lineRule="auto"/>
              <w:jc w:val="both"/>
              <w:rPr>
                <w:rFonts w:ascii="Calibri" w:hAnsi="Calibri" w:eastAsia="Times New Roman" w:cs="Calibri"/>
                <w:sz w:val="24"/>
                <w:szCs w:val="24"/>
              </w:rPr>
            </w:pPr>
          </w:p>
        </w:tc>
      </w:tr>
      <w:tr w:rsidRPr="00EC5D46" w:rsidR="00EC5D46" w:rsidTr="009A3367" w14:paraId="59DA59E2" w14:textId="77777777">
        <w:trPr>
          <w:trHeight w:val="667"/>
        </w:trPr>
        <w:tc>
          <w:tcPr>
            <w:tcW w:w="2959" w:type="dxa"/>
            <w:tcBorders>
              <w:top w:val="single" w:color="auto" w:sz="4" w:space="0"/>
              <w:left w:val="single" w:color="auto" w:sz="4" w:space="0"/>
              <w:bottom w:val="single" w:color="auto" w:sz="4" w:space="0"/>
              <w:right w:val="single" w:color="auto" w:sz="4" w:space="0"/>
            </w:tcBorders>
            <w:shd w:val="clear" w:color="000000" w:fill="8DB4E2"/>
            <w:vAlign w:val="bottom"/>
            <w:hideMark/>
          </w:tcPr>
          <w:p w:rsidRPr="00EC5D46" w:rsidR="00EC5D46" w:rsidP="004903E3" w:rsidRDefault="00EC5D46" w14:paraId="15588F3C"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Geranium maculatum</w:t>
            </w:r>
          </w:p>
        </w:tc>
        <w:tc>
          <w:tcPr>
            <w:tcW w:w="1526" w:type="dxa"/>
            <w:tcBorders>
              <w:top w:val="single" w:color="auto" w:sz="4" w:space="0"/>
              <w:left w:val="single" w:color="auto" w:sz="4" w:space="0"/>
              <w:bottom w:val="single" w:color="auto" w:sz="4" w:space="0"/>
              <w:right w:val="single" w:color="auto" w:sz="4" w:space="0"/>
            </w:tcBorders>
            <w:vAlign w:val="bottom"/>
            <w:hideMark/>
          </w:tcPr>
          <w:p w:rsidRPr="00EC5D46" w:rsidR="00EC5D46" w:rsidP="004903E3" w:rsidRDefault="00EC5D46" w14:paraId="017BBA9B"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wild geranium</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2B27C91"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vAlign w:val="bottom"/>
            <w:hideMark/>
          </w:tcPr>
          <w:p w:rsidRPr="00EC5D46" w:rsidR="00EC5D46" w:rsidP="004903E3" w:rsidRDefault="00EC5D46" w14:paraId="14617942"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Sun, 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7A7588E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A116EF5" w14:textId="77777777">
            <w:pPr>
              <w:spacing w:after="0" w:line="240" w:lineRule="auto"/>
              <w:jc w:val="both"/>
              <w:rPr>
                <w:rFonts w:ascii="Calibri" w:hAnsi="Calibri" w:eastAsia="Times New Roman" w:cs="Calibri"/>
                <w:sz w:val="24"/>
                <w:szCs w:val="24"/>
              </w:rPr>
            </w:pPr>
          </w:p>
        </w:tc>
      </w:tr>
      <w:tr w:rsidRPr="00EC5D46" w:rsidR="00EC5D46" w:rsidTr="009A3367" w14:paraId="3FBC9B43"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4903E3" w:rsidRDefault="00EC5D46" w14:paraId="28B72BBD"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Geum triflorum</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615B61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Prairie smoke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9F6A428"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60487A4"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6D49B1C"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 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54F56AB" w14:textId="77777777">
            <w:pPr>
              <w:spacing w:after="0" w:line="240" w:lineRule="auto"/>
              <w:jc w:val="both"/>
              <w:rPr>
                <w:rFonts w:ascii="Calibri" w:hAnsi="Calibri" w:eastAsia="Times New Roman" w:cs="Calibri"/>
                <w:sz w:val="24"/>
                <w:szCs w:val="24"/>
              </w:rPr>
            </w:pPr>
          </w:p>
        </w:tc>
      </w:tr>
      <w:tr w:rsidRPr="00EC5D46" w:rsidR="00EC5D46" w:rsidTr="009A3367" w14:paraId="65BC7909"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5B3D7"/>
            <w:noWrap/>
            <w:vAlign w:val="bottom"/>
            <w:hideMark/>
          </w:tcPr>
          <w:p w:rsidRPr="00EC5D46" w:rsidR="00EC5D46" w:rsidP="004903E3" w:rsidRDefault="00EC5D46" w14:paraId="419D3B92"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Heuchera richardsonii</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48032EE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Alumroot</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D2B05BF"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6884236"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2460D295"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317B641D" w14:textId="77777777">
            <w:pPr>
              <w:spacing w:after="0" w:line="240" w:lineRule="auto"/>
              <w:jc w:val="both"/>
              <w:rPr>
                <w:rFonts w:ascii="Calibri" w:hAnsi="Calibri" w:eastAsia="Times New Roman" w:cs="Calibri"/>
                <w:sz w:val="24"/>
                <w:szCs w:val="24"/>
              </w:rPr>
            </w:pPr>
          </w:p>
        </w:tc>
      </w:tr>
      <w:tr w:rsidRPr="00EC5D46" w:rsidR="00EC5D46" w:rsidTr="009A3367" w14:paraId="3EF896F8"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E26B0A"/>
            <w:noWrap/>
            <w:vAlign w:val="bottom"/>
            <w:hideMark/>
          </w:tcPr>
          <w:p w:rsidRPr="00EC5D46" w:rsidR="00EC5D46" w:rsidP="004903E3" w:rsidRDefault="00EC5D46" w14:paraId="0A7C3992"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Liatris aspera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AB94DB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Rough blazingstar</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11E71763"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6978E364"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5DB85688"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4903E3" w:rsidRDefault="00EC5D46" w14:paraId="03DC8C22" w14:textId="77777777">
            <w:pPr>
              <w:spacing w:after="0" w:line="240" w:lineRule="auto"/>
              <w:jc w:val="both"/>
              <w:rPr>
                <w:rFonts w:ascii="Calibri" w:hAnsi="Calibri" w:eastAsia="Times New Roman" w:cs="Calibri"/>
                <w:sz w:val="24"/>
                <w:szCs w:val="24"/>
              </w:rPr>
            </w:pPr>
          </w:p>
        </w:tc>
      </w:tr>
      <w:tr w:rsidRPr="00EC5D46" w:rsidR="00EC5D46" w:rsidTr="009A3367" w14:paraId="2559621A"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E26B0A"/>
            <w:noWrap/>
            <w:vAlign w:val="bottom"/>
            <w:hideMark/>
          </w:tcPr>
          <w:p w:rsidRPr="00EC5D46" w:rsidR="00EC5D46" w:rsidP="00007CDE" w:rsidRDefault="00EC5D46" w14:paraId="61C47EC9"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lastRenderedPageBreak/>
              <w:t>Liatris ligulistylis</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A40C4ED"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Meadow blazingstar</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1CFA51F"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5FE54C1"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906365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EC5D46" w:rsidR="00EC5D46" w:rsidP="00007CDE" w:rsidRDefault="00EC5D46" w14:paraId="4E5EC932" w14:textId="77777777">
            <w:pPr>
              <w:spacing w:after="0" w:line="240" w:lineRule="auto"/>
              <w:jc w:val="both"/>
              <w:rPr>
                <w:rFonts w:ascii="Calibri" w:hAnsi="Calibri" w:eastAsia="Times New Roman" w:cs="Calibri"/>
                <w:sz w:val="24"/>
                <w:szCs w:val="24"/>
              </w:rPr>
            </w:pPr>
          </w:p>
        </w:tc>
      </w:tr>
      <w:tr w:rsidRPr="00EC5D46" w:rsidR="00EC5D46" w:rsidTr="009A3367" w14:paraId="1E42E3A1"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007CDE" w:rsidRDefault="00EC5D46" w14:paraId="7115383D"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Lithospermum canescens</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561B7039"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Hoary puccoon</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5AD227B"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E10B87B"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281FA7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F72480D" w14:textId="77777777">
            <w:pPr>
              <w:spacing w:after="0" w:line="240" w:lineRule="auto"/>
              <w:jc w:val="both"/>
              <w:rPr>
                <w:rFonts w:ascii="Calibri" w:hAnsi="Calibri" w:eastAsia="Times New Roman" w:cs="Calibri"/>
                <w:sz w:val="24"/>
                <w:szCs w:val="24"/>
              </w:rPr>
            </w:pPr>
          </w:p>
        </w:tc>
      </w:tr>
      <w:tr w:rsidRPr="00EC5D46" w:rsidR="00EC5D46" w:rsidTr="009A3367" w14:paraId="19A8A515"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007CDE" w:rsidRDefault="00EC5D46" w14:paraId="07236737"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Mertensia virginica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43B66A5"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Virginia Blue Bells</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5DDB497"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565C704"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C90CD3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A1D1B30" w14:textId="77777777">
            <w:pPr>
              <w:spacing w:after="0" w:line="240" w:lineRule="auto"/>
              <w:jc w:val="both"/>
              <w:rPr>
                <w:rFonts w:ascii="Calibri" w:hAnsi="Calibri" w:eastAsia="Times New Roman" w:cs="Calibri"/>
                <w:sz w:val="24"/>
                <w:szCs w:val="24"/>
              </w:rPr>
            </w:pPr>
          </w:p>
        </w:tc>
      </w:tr>
      <w:tr w:rsidRPr="00EC5D46" w:rsidR="00EC5D46" w:rsidTr="009A3367" w14:paraId="6BCD3E31"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007CDE" w:rsidRDefault="00EC5D46" w14:paraId="75D1C349"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Monarda punctata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B3DAB41"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Spotted bee balm</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57DF8719"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54EA38C"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4E5070E"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14C6BB9" w14:textId="77777777">
            <w:pPr>
              <w:spacing w:after="0" w:line="240" w:lineRule="auto"/>
              <w:jc w:val="both"/>
              <w:rPr>
                <w:rFonts w:ascii="Calibri" w:hAnsi="Calibri" w:eastAsia="Times New Roman" w:cs="Calibri"/>
                <w:sz w:val="24"/>
                <w:szCs w:val="24"/>
              </w:rPr>
            </w:pPr>
          </w:p>
        </w:tc>
      </w:tr>
      <w:tr w:rsidRPr="00EC5D46" w:rsidR="00EC5D46" w:rsidTr="009A3367" w14:paraId="31210D32"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007CDE" w:rsidRDefault="00EC5D46" w14:paraId="3BD7E187"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Pediomelum esculentum</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3F3C37E"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Prairie turnip</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99FB59B"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F06C650"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1F2BE15"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 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8730F5C" w14:textId="77777777">
            <w:pPr>
              <w:spacing w:after="0" w:line="240" w:lineRule="auto"/>
              <w:jc w:val="both"/>
              <w:rPr>
                <w:rFonts w:ascii="Calibri" w:hAnsi="Calibri" w:eastAsia="Times New Roman" w:cs="Calibri"/>
                <w:sz w:val="24"/>
                <w:szCs w:val="24"/>
              </w:rPr>
            </w:pPr>
          </w:p>
        </w:tc>
      </w:tr>
      <w:tr w:rsidRPr="00EC5D46" w:rsidR="00EC5D46" w:rsidTr="009A3367" w14:paraId="799CF234"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007CDE" w:rsidRDefault="00EC5D46" w14:paraId="5C0409A9" w14:textId="77777777">
            <w:pPr>
              <w:spacing w:after="0" w:line="240" w:lineRule="auto"/>
              <w:jc w:val="both"/>
              <w:rPr>
                <w:rFonts w:ascii="Calibri" w:hAnsi="Calibri" w:eastAsia="Times New Roman" w:cs="Calibri"/>
                <w:i/>
                <w:iCs/>
                <w:color w:val="000000"/>
                <w:sz w:val="24"/>
                <w:szCs w:val="24"/>
              </w:rPr>
            </w:pPr>
            <w:r w:rsidRPr="00EC5D46">
              <w:rPr>
                <w:rFonts w:ascii="Calibri" w:hAnsi="Calibri" w:eastAsia="Times New Roman" w:cs="Calibri"/>
                <w:i/>
                <w:iCs/>
                <w:color w:val="000000"/>
                <w:sz w:val="24"/>
                <w:szCs w:val="24"/>
              </w:rPr>
              <w:t>Pycnanthemum virginianum</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1F371B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Virginia mountain mint</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35E1A61"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C26A4C0"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18B255B"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224D21A" w14:textId="77777777">
            <w:pPr>
              <w:spacing w:after="0" w:line="240" w:lineRule="auto"/>
              <w:jc w:val="both"/>
              <w:rPr>
                <w:rFonts w:ascii="Calibri" w:hAnsi="Calibri" w:eastAsia="Times New Roman" w:cs="Calibri"/>
                <w:sz w:val="24"/>
                <w:szCs w:val="24"/>
              </w:rPr>
            </w:pPr>
          </w:p>
        </w:tc>
      </w:tr>
      <w:tr w:rsidRPr="00EC5D46" w:rsidR="00EC5D46" w:rsidTr="009A3367" w14:paraId="6971CD71"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007CDE" w:rsidRDefault="00EC5D46" w14:paraId="1504AF07"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Rosa arkansana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FBB560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Prairie rose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0DFB352"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0EEF894"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AC30A8E"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7789ED2" w14:textId="77777777">
            <w:pPr>
              <w:spacing w:after="0" w:line="240" w:lineRule="auto"/>
              <w:jc w:val="both"/>
              <w:rPr>
                <w:rFonts w:ascii="Calibri" w:hAnsi="Calibri" w:eastAsia="Times New Roman" w:cs="Calibri"/>
                <w:sz w:val="24"/>
                <w:szCs w:val="24"/>
              </w:rPr>
            </w:pPr>
          </w:p>
        </w:tc>
      </w:tr>
      <w:tr w:rsidRPr="00EC5D46" w:rsidR="00EC5D46" w:rsidTr="009A3367" w14:paraId="5A0C83D0"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vAlign w:val="bottom"/>
            <w:hideMark/>
          </w:tcPr>
          <w:p w:rsidRPr="00EC5D46" w:rsidR="00EC5D46" w:rsidP="00007CDE" w:rsidRDefault="00EC5D46" w14:paraId="4DE366E7"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Sanguinaria canadensis</w:t>
            </w:r>
          </w:p>
        </w:tc>
        <w:tc>
          <w:tcPr>
            <w:tcW w:w="1526" w:type="dxa"/>
            <w:tcBorders>
              <w:top w:val="single" w:color="auto" w:sz="4" w:space="0"/>
              <w:left w:val="single" w:color="auto" w:sz="4" w:space="0"/>
              <w:bottom w:val="single" w:color="auto" w:sz="4" w:space="0"/>
              <w:right w:val="single" w:color="auto" w:sz="4" w:space="0"/>
            </w:tcBorders>
            <w:vAlign w:val="bottom"/>
            <w:hideMark/>
          </w:tcPr>
          <w:p w:rsidRPr="00EC5D46" w:rsidR="00EC5D46" w:rsidP="00007CDE" w:rsidRDefault="00EC5D46" w14:paraId="27EF999D"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Bloodroot</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DE4F2E1"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3466938"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F3F6E1E"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F7080DD" w14:textId="77777777">
            <w:pPr>
              <w:spacing w:after="0" w:line="240" w:lineRule="auto"/>
              <w:jc w:val="both"/>
              <w:rPr>
                <w:rFonts w:ascii="Calibri" w:hAnsi="Calibri" w:eastAsia="Times New Roman" w:cs="Calibri"/>
                <w:sz w:val="24"/>
                <w:szCs w:val="24"/>
              </w:rPr>
            </w:pPr>
          </w:p>
        </w:tc>
      </w:tr>
      <w:tr w:rsidRPr="00EC5D46" w:rsidR="00EC5D46" w:rsidTr="009A3367" w14:paraId="0395480A"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007CDE" w:rsidRDefault="00EC5D46" w14:paraId="2D29A120"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Sisyrinchium campestre</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11704F2"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Blue-eyed grass</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5B2573DB"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6DA7E63"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72F7009"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1E9DB78" w14:textId="77777777">
            <w:pPr>
              <w:spacing w:after="0" w:line="240" w:lineRule="auto"/>
              <w:jc w:val="both"/>
              <w:rPr>
                <w:rFonts w:ascii="Calibri" w:hAnsi="Calibri" w:eastAsia="Times New Roman" w:cs="Calibri"/>
                <w:sz w:val="24"/>
                <w:szCs w:val="24"/>
              </w:rPr>
            </w:pPr>
          </w:p>
        </w:tc>
      </w:tr>
      <w:tr w:rsidRPr="00EC5D46" w:rsidR="00EC5D46" w:rsidTr="009A3367" w14:paraId="698A6097"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E26B0A"/>
            <w:noWrap/>
            <w:vAlign w:val="bottom"/>
            <w:hideMark/>
          </w:tcPr>
          <w:p w:rsidRPr="00EC5D46" w:rsidR="00EC5D46" w:rsidP="00007CDE" w:rsidRDefault="00EC5D46" w14:paraId="10F95904"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Symphotrichum oblongifolium</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8D8AD75"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Smooth Blue Aster</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B83493E"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69DA8B0"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595D479F"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 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A9176E0" w14:textId="77777777">
            <w:pPr>
              <w:spacing w:after="0" w:line="240" w:lineRule="auto"/>
              <w:jc w:val="both"/>
              <w:rPr>
                <w:rFonts w:ascii="Calibri" w:hAnsi="Calibri" w:eastAsia="Times New Roman" w:cs="Calibri"/>
                <w:sz w:val="24"/>
                <w:szCs w:val="24"/>
              </w:rPr>
            </w:pPr>
          </w:p>
        </w:tc>
      </w:tr>
      <w:tr w:rsidRPr="00EC5D46" w:rsidR="00EC5D46" w:rsidTr="009A3367" w14:paraId="1B1E9F2B"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E26B0A"/>
            <w:noWrap/>
            <w:vAlign w:val="bottom"/>
            <w:hideMark/>
          </w:tcPr>
          <w:p w:rsidRPr="00EC5D46" w:rsidR="00EC5D46" w:rsidP="00007CDE" w:rsidRDefault="00EC5D46" w14:paraId="7CA86C4D"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Symphyotrichum novae-angliae</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44FB1F1"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New England aster</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06A6103"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C189098"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57015A0"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7FA5F1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optional</w:t>
            </w:r>
          </w:p>
        </w:tc>
      </w:tr>
      <w:tr w:rsidRPr="00EC5D46" w:rsidR="00EC5D46" w:rsidTr="009A3367" w14:paraId="36C38DD3"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E26B0A"/>
            <w:noWrap/>
            <w:vAlign w:val="bottom"/>
            <w:hideMark/>
          </w:tcPr>
          <w:p w:rsidRPr="00EC5D46" w:rsidR="00EC5D46" w:rsidP="00007CDE" w:rsidRDefault="00EC5D46" w14:paraId="00CCF5BD"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Symphyotrichum sericeum</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51FC0137"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Silky aster</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BC7859B"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05D5C75" w14:textId="77777777">
            <w:pPr>
              <w:spacing w:after="0" w:line="240" w:lineRule="auto"/>
              <w:jc w:val="both"/>
              <w:rPr>
                <w:rFonts w:ascii="Calibri" w:hAnsi="Calibri" w:eastAsia="Times New Roman" w:cs="Calibri"/>
                <w:color w:val="000000"/>
              </w:rPr>
            </w:pPr>
            <w:r w:rsidRPr="00EC5D46">
              <w:rPr>
                <w:rFonts w:ascii="Calibri" w:hAnsi="Calibri" w:eastAsia="Times New Roman" w:cs="Calibri"/>
                <w:color w:val="00000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58B0C37A"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 SW, 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0480A65" w14:textId="77777777">
            <w:pPr>
              <w:spacing w:after="0" w:line="240" w:lineRule="auto"/>
              <w:jc w:val="both"/>
              <w:rPr>
                <w:rFonts w:ascii="Calibri" w:hAnsi="Calibri" w:eastAsia="Times New Roman" w:cs="Calibri"/>
                <w:sz w:val="24"/>
                <w:szCs w:val="24"/>
              </w:rPr>
            </w:pPr>
          </w:p>
        </w:tc>
      </w:tr>
      <w:tr w:rsidRPr="00EC5D46" w:rsidR="00EC5D46" w:rsidTr="009A3367" w14:paraId="5F4084DC"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007CDE" w:rsidRDefault="00EC5D46" w14:paraId="072495EC"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Thalictrum dasycarpum</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198300A"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Purple meadow rue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677B70A"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9B5D872"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03D50C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B50A114" w14:textId="77777777">
            <w:pPr>
              <w:spacing w:after="0" w:line="240" w:lineRule="auto"/>
              <w:jc w:val="both"/>
              <w:rPr>
                <w:rFonts w:ascii="Calibri" w:hAnsi="Calibri" w:eastAsia="Times New Roman" w:cs="Calibri"/>
                <w:sz w:val="24"/>
                <w:szCs w:val="24"/>
              </w:rPr>
            </w:pPr>
          </w:p>
        </w:tc>
      </w:tr>
      <w:tr w:rsidRPr="00EC5D46" w:rsidR="00EC5D46" w:rsidTr="009A3367" w14:paraId="5693D2CA"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007CDE" w:rsidRDefault="00EC5D46" w14:paraId="4935CADB"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Thalictrum thalictroides</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FB412B8"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Rue anemone</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A3EEA8C"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AB8BE32"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Part Shade,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C656CFE"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A13042B" w14:textId="77777777">
            <w:pPr>
              <w:spacing w:after="0" w:line="240" w:lineRule="auto"/>
              <w:jc w:val="both"/>
              <w:rPr>
                <w:rFonts w:ascii="Calibri" w:hAnsi="Calibri" w:eastAsia="Times New Roman" w:cs="Calibri"/>
                <w:sz w:val="24"/>
                <w:szCs w:val="24"/>
              </w:rPr>
            </w:pPr>
          </w:p>
        </w:tc>
      </w:tr>
      <w:tr w:rsidRPr="00EC5D46" w:rsidR="00EC5D46" w:rsidTr="009A3367" w14:paraId="2B319727"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007CDE" w:rsidRDefault="00EC5D46" w14:paraId="000A822D"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Tradescantia bracteata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E30B651"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 xml:space="preserve">Prairie Spiderwort </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DCEFD39"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8D532E0"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60D7393"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D178AB9" w14:textId="77777777">
            <w:pPr>
              <w:spacing w:after="0" w:line="240" w:lineRule="auto"/>
              <w:jc w:val="both"/>
              <w:rPr>
                <w:rFonts w:ascii="Calibri" w:hAnsi="Calibri" w:eastAsia="Times New Roman" w:cs="Calibri"/>
                <w:sz w:val="24"/>
                <w:szCs w:val="24"/>
              </w:rPr>
            </w:pPr>
          </w:p>
        </w:tc>
      </w:tr>
      <w:tr w:rsidRPr="00EC5D46" w:rsidR="00EC5D46" w:rsidTr="009A3367" w14:paraId="30743713"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8DB4E2"/>
            <w:noWrap/>
            <w:vAlign w:val="bottom"/>
            <w:hideMark/>
          </w:tcPr>
          <w:p w:rsidRPr="00EC5D46" w:rsidR="00EC5D46" w:rsidP="00007CDE" w:rsidRDefault="00EC5D46" w14:paraId="288072A2"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Tradescantia occidentalis</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62BA84EB"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 xml:space="preserve">Western Spiderwort </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88A23EF"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m/l</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56914544"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E1B1972"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 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10ABF8CB" w14:textId="77777777">
            <w:pPr>
              <w:spacing w:after="0" w:line="240" w:lineRule="auto"/>
              <w:jc w:val="both"/>
              <w:rPr>
                <w:rFonts w:ascii="Calibri" w:hAnsi="Calibri" w:eastAsia="Times New Roman" w:cs="Calibri"/>
                <w:sz w:val="24"/>
                <w:szCs w:val="24"/>
              </w:rPr>
            </w:pPr>
          </w:p>
        </w:tc>
      </w:tr>
      <w:tr w:rsidRPr="00EC5D46" w:rsidR="00EC5D46" w:rsidTr="009A3367" w14:paraId="5E84C99A"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vAlign w:val="bottom"/>
            <w:hideMark/>
          </w:tcPr>
          <w:p w:rsidRPr="00EC5D46" w:rsidR="00EC5D46" w:rsidP="00007CDE" w:rsidRDefault="00EC5D46" w14:paraId="757197A2"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Viola palmata var. pedatifida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21D329D9"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Prairie violet</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CF93762"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FCE845E"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0B8D4D9"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DCA8CB4" w14:textId="77777777">
            <w:pPr>
              <w:spacing w:after="0" w:line="240" w:lineRule="auto"/>
              <w:jc w:val="both"/>
              <w:rPr>
                <w:rFonts w:ascii="Calibri" w:hAnsi="Calibri" w:eastAsia="Times New Roman" w:cs="Calibri"/>
                <w:sz w:val="24"/>
                <w:szCs w:val="24"/>
              </w:rPr>
            </w:pPr>
          </w:p>
        </w:tc>
      </w:tr>
      <w:tr w:rsidRPr="00EC5D46" w:rsidR="00EC5D46" w:rsidTr="009A3367" w14:paraId="4FC0139F"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noWrap/>
            <w:vAlign w:val="bottom"/>
            <w:hideMark/>
          </w:tcPr>
          <w:p w:rsidRPr="00EC5D46" w:rsidR="00EC5D46" w:rsidP="00007CDE" w:rsidRDefault="00EC5D46" w14:paraId="27370EA9"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Viola pedata</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63A2A96"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Birdfoot violet</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0807105"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e/m</w:t>
            </w:r>
          </w:p>
        </w:tc>
        <w:tc>
          <w:tcPr>
            <w:tcW w:w="1279"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5A7C8CF4"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Sun, 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738590F"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SE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7BD99BF" w14:textId="77777777">
            <w:pPr>
              <w:spacing w:after="0" w:line="240" w:lineRule="auto"/>
              <w:jc w:val="both"/>
              <w:rPr>
                <w:rFonts w:ascii="Calibri" w:hAnsi="Calibri" w:eastAsia="Times New Roman" w:cs="Calibri"/>
                <w:sz w:val="24"/>
                <w:szCs w:val="24"/>
              </w:rPr>
            </w:pPr>
          </w:p>
        </w:tc>
      </w:tr>
      <w:tr w:rsidRPr="00EC5D46" w:rsidR="00EC5D46" w:rsidTr="009A3367" w14:paraId="14932A0D" w14:textId="77777777">
        <w:trPr>
          <w:trHeight w:val="332"/>
        </w:trPr>
        <w:tc>
          <w:tcPr>
            <w:tcW w:w="2959" w:type="dxa"/>
            <w:tcBorders>
              <w:top w:val="single" w:color="auto" w:sz="4" w:space="0"/>
              <w:left w:val="single" w:color="auto" w:sz="4" w:space="0"/>
              <w:bottom w:val="single" w:color="auto" w:sz="4" w:space="0"/>
              <w:right w:val="single" w:color="auto" w:sz="4" w:space="0"/>
            </w:tcBorders>
            <w:shd w:val="clear" w:color="000000" w:fill="92D050"/>
            <w:vAlign w:val="bottom"/>
            <w:hideMark/>
          </w:tcPr>
          <w:p w:rsidRPr="00EC5D46" w:rsidR="00EC5D46" w:rsidP="00007CDE" w:rsidRDefault="00EC5D46" w14:paraId="16BD8F6F" w14:textId="77777777">
            <w:pPr>
              <w:spacing w:after="0" w:line="240" w:lineRule="auto"/>
              <w:jc w:val="both"/>
              <w:rPr>
                <w:rFonts w:ascii="Calibri" w:hAnsi="Calibri" w:eastAsia="Times New Roman" w:cs="Calibri"/>
                <w:i/>
                <w:iCs/>
                <w:sz w:val="24"/>
                <w:szCs w:val="24"/>
              </w:rPr>
            </w:pPr>
            <w:r w:rsidRPr="00EC5D46">
              <w:rPr>
                <w:rFonts w:ascii="Calibri" w:hAnsi="Calibri" w:eastAsia="Times New Roman" w:cs="Calibri"/>
                <w:i/>
                <w:iCs/>
                <w:sz w:val="24"/>
                <w:szCs w:val="24"/>
              </w:rPr>
              <w:t>Viola spp.</w:t>
            </w:r>
          </w:p>
        </w:tc>
        <w:tc>
          <w:tcPr>
            <w:tcW w:w="152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0134528B"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Violets</w:t>
            </w:r>
          </w:p>
        </w:tc>
        <w:tc>
          <w:tcPr>
            <w:tcW w:w="85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4F4F6155" w14:textId="77777777">
            <w:pPr>
              <w:spacing w:after="0" w:line="240" w:lineRule="auto"/>
              <w:jc w:val="both"/>
              <w:rPr>
                <w:rFonts w:ascii="Arial" w:hAnsi="Arial" w:eastAsia="Times New Roman" w:cs="Arial"/>
                <w:sz w:val="20"/>
                <w:szCs w:val="20"/>
              </w:rPr>
            </w:pPr>
            <w:r w:rsidRPr="00EC5D46">
              <w:rPr>
                <w:rFonts w:ascii="Arial" w:hAnsi="Arial" w:eastAsia="Times New Roman" w:cs="Arial"/>
                <w:sz w:val="20"/>
                <w:szCs w:val="20"/>
              </w:rPr>
              <w:t>e/m</w:t>
            </w:r>
          </w:p>
        </w:tc>
        <w:tc>
          <w:tcPr>
            <w:tcW w:w="1279" w:type="dxa"/>
            <w:tcBorders>
              <w:top w:val="single" w:color="auto" w:sz="4" w:space="0"/>
              <w:left w:val="single" w:color="auto" w:sz="4" w:space="0"/>
              <w:bottom w:val="single" w:color="auto" w:sz="4" w:space="0"/>
              <w:right w:val="single" w:color="auto" w:sz="4" w:space="0"/>
            </w:tcBorders>
            <w:vAlign w:val="bottom"/>
            <w:hideMark/>
          </w:tcPr>
          <w:p w:rsidRPr="00EC5D46" w:rsidR="00EC5D46" w:rsidP="00007CDE" w:rsidRDefault="00EC5D46" w14:paraId="3355D49F"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Part Shade</w:t>
            </w:r>
          </w:p>
        </w:tc>
        <w:tc>
          <w:tcPr>
            <w:tcW w:w="1560"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7ECA956D" w14:textId="77777777">
            <w:pPr>
              <w:spacing w:after="0" w:line="240" w:lineRule="auto"/>
              <w:jc w:val="both"/>
              <w:rPr>
                <w:rFonts w:ascii="Calibri" w:hAnsi="Calibri" w:eastAsia="Times New Roman" w:cs="Calibri"/>
                <w:sz w:val="24"/>
                <w:szCs w:val="24"/>
              </w:rPr>
            </w:pPr>
            <w:r w:rsidRPr="00EC5D46">
              <w:rPr>
                <w:rFonts w:ascii="Calibri" w:hAnsi="Calibri" w:eastAsia="Times New Roman" w:cs="Calibri"/>
                <w:sz w:val="24"/>
                <w:szCs w:val="24"/>
              </w:rPr>
              <w:t>NW,SW,SE,NE</w:t>
            </w:r>
          </w:p>
        </w:tc>
        <w:tc>
          <w:tcPr>
            <w:tcW w:w="1636" w:type="dxa"/>
            <w:tcBorders>
              <w:top w:val="single" w:color="auto" w:sz="4" w:space="0"/>
              <w:left w:val="single" w:color="auto" w:sz="4" w:space="0"/>
              <w:bottom w:val="single" w:color="auto" w:sz="4" w:space="0"/>
              <w:right w:val="single" w:color="auto" w:sz="4" w:space="0"/>
            </w:tcBorders>
            <w:noWrap/>
            <w:vAlign w:val="bottom"/>
            <w:hideMark/>
          </w:tcPr>
          <w:p w:rsidRPr="00EC5D46" w:rsidR="00EC5D46" w:rsidP="00007CDE" w:rsidRDefault="00EC5D46" w14:paraId="3CD3633F" w14:textId="77777777">
            <w:pPr>
              <w:spacing w:after="0" w:line="240" w:lineRule="auto"/>
              <w:jc w:val="both"/>
              <w:rPr>
                <w:rFonts w:ascii="Calibri" w:hAnsi="Calibri" w:eastAsia="Times New Roman" w:cs="Calibri"/>
                <w:sz w:val="24"/>
                <w:szCs w:val="24"/>
              </w:rPr>
            </w:pPr>
          </w:p>
        </w:tc>
      </w:tr>
      <w:tr w:rsidRPr="00EC5D46" w:rsidR="00EC5D46" w:rsidTr="009A3367" w14:paraId="01947254" w14:textId="77777777">
        <w:trPr>
          <w:trHeight w:val="332"/>
        </w:trPr>
        <w:tc>
          <w:tcPr>
            <w:tcW w:w="2959" w:type="dxa"/>
            <w:tcBorders>
              <w:top w:val="nil"/>
              <w:left w:val="nil"/>
              <w:bottom w:val="nil"/>
              <w:right w:val="nil"/>
            </w:tcBorders>
            <w:noWrap/>
            <w:vAlign w:val="bottom"/>
            <w:hideMark/>
          </w:tcPr>
          <w:p w:rsidRPr="00EC5D46" w:rsidR="00EC5D46" w:rsidP="00EC5D46" w:rsidRDefault="00EC5D46" w14:paraId="6CC0F71B" w14:textId="77777777">
            <w:pPr>
              <w:spacing w:after="0" w:line="240" w:lineRule="auto"/>
              <w:rPr>
                <w:rFonts w:ascii="Times New Roman" w:hAnsi="Times New Roman" w:eastAsia="Times New Roman" w:cs="Times New Roman"/>
                <w:sz w:val="20"/>
                <w:szCs w:val="20"/>
              </w:rPr>
            </w:pPr>
          </w:p>
        </w:tc>
        <w:tc>
          <w:tcPr>
            <w:tcW w:w="1526" w:type="dxa"/>
            <w:tcBorders>
              <w:top w:val="nil"/>
              <w:left w:val="nil"/>
              <w:bottom w:val="nil"/>
              <w:right w:val="nil"/>
            </w:tcBorders>
            <w:noWrap/>
            <w:vAlign w:val="bottom"/>
            <w:hideMark/>
          </w:tcPr>
          <w:p w:rsidRPr="00EC5D46" w:rsidR="00EC5D46" w:rsidP="00EC5D46" w:rsidRDefault="00EC5D46" w14:paraId="41D4C477" w14:textId="77777777">
            <w:pPr>
              <w:spacing w:after="0" w:line="240" w:lineRule="auto"/>
              <w:rPr>
                <w:rFonts w:ascii="Times New Roman" w:hAnsi="Times New Roman" w:eastAsia="Times New Roman" w:cs="Times New Roman"/>
                <w:sz w:val="20"/>
                <w:szCs w:val="20"/>
              </w:rPr>
            </w:pPr>
          </w:p>
        </w:tc>
        <w:tc>
          <w:tcPr>
            <w:tcW w:w="850" w:type="dxa"/>
            <w:tcBorders>
              <w:top w:val="nil"/>
              <w:left w:val="nil"/>
              <w:bottom w:val="nil"/>
              <w:right w:val="nil"/>
            </w:tcBorders>
            <w:noWrap/>
            <w:vAlign w:val="bottom"/>
            <w:hideMark/>
          </w:tcPr>
          <w:p w:rsidRPr="00EC5D46" w:rsidR="00EC5D46" w:rsidP="00EC5D46" w:rsidRDefault="00EC5D46" w14:paraId="1A81D43C" w14:textId="77777777">
            <w:pPr>
              <w:spacing w:after="0" w:line="240" w:lineRule="auto"/>
              <w:rPr>
                <w:rFonts w:ascii="Times New Roman" w:hAnsi="Times New Roman" w:eastAsia="Times New Roman" w:cs="Times New Roman"/>
                <w:sz w:val="20"/>
                <w:szCs w:val="20"/>
              </w:rPr>
            </w:pPr>
          </w:p>
        </w:tc>
        <w:tc>
          <w:tcPr>
            <w:tcW w:w="1279" w:type="dxa"/>
            <w:tcBorders>
              <w:top w:val="nil"/>
              <w:left w:val="nil"/>
              <w:bottom w:val="nil"/>
              <w:right w:val="nil"/>
            </w:tcBorders>
            <w:noWrap/>
            <w:vAlign w:val="bottom"/>
            <w:hideMark/>
          </w:tcPr>
          <w:p w:rsidRPr="00EC5D46" w:rsidR="00EC5D46" w:rsidP="00EC5D46" w:rsidRDefault="00EC5D46" w14:paraId="01B7D4D2" w14:textId="77777777">
            <w:pPr>
              <w:spacing w:after="0" w:line="240" w:lineRule="auto"/>
              <w:rPr>
                <w:rFonts w:ascii="Times New Roman" w:hAnsi="Times New Roman" w:eastAsia="Times New Roman" w:cs="Times New Roman"/>
                <w:sz w:val="20"/>
                <w:szCs w:val="20"/>
              </w:rPr>
            </w:pPr>
          </w:p>
        </w:tc>
        <w:tc>
          <w:tcPr>
            <w:tcW w:w="1560" w:type="dxa"/>
            <w:tcBorders>
              <w:top w:val="nil"/>
              <w:left w:val="nil"/>
              <w:bottom w:val="nil"/>
              <w:right w:val="nil"/>
            </w:tcBorders>
            <w:noWrap/>
            <w:vAlign w:val="bottom"/>
            <w:hideMark/>
          </w:tcPr>
          <w:p w:rsidRPr="00EC5D46" w:rsidR="00EC5D46" w:rsidP="00EC5D46" w:rsidRDefault="00EC5D46" w14:paraId="046C39A9" w14:textId="77777777">
            <w:pPr>
              <w:spacing w:after="0" w:line="240" w:lineRule="auto"/>
              <w:rPr>
                <w:rFonts w:ascii="Times New Roman" w:hAnsi="Times New Roman" w:eastAsia="Times New Roman" w:cs="Times New Roman"/>
                <w:sz w:val="20"/>
                <w:szCs w:val="20"/>
              </w:rPr>
            </w:pPr>
          </w:p>
        </w:tc>
        <w:tc>
          <w:tcPr>
            <w:tcW w:w="1636" w:type="dxa"/>
            <w:tcBorders>
              <w:top w:val="nil"/>
              <w:left w:val="nil"/>
              <w:bottom w:val="nil"/>
              <w:right w:val="nil"/>
            </w:tcBorders>
            <w:noWrap/>
            <w:vAlign w:val="bottom"/>
            <w:hideMark/>
          </w:tcPr>
          <w:p w:rsidRPr="00EC5D46" w:rsidR="00EC5D46" w:rsidP="00EC5D46" w:rsidRDefault="00EC5D46" w14:paraId="46ECB2CE" w14:textId="77777777">
            <w:pPr>
              <w:spacing w:after="0" w:line="240" w:lineRule="auto"/>
              <w:rPr>
                <w:rFonts w:ascii="Times New Roman" w:hAnsi="Times New Roman" w:eastAsia="Times New Roman" w:cs="Times New Roman"/>
                <w:sz w:val="20"/>
                <w:szCs w:val="20"/>
              </w:rPr>
            </w:pPr>
          </w:p>
        </w:tc>
      </w:tr>
      <w:tr w:rsidRPr="00EC5D46" w:rsidR="00EC5D46" w:rsidTr="009A3367" w14:paraId="15B93934" w14:textId="77777777">
        <w:trPr>
          <w:trHeight w:val="332"/>
        </w:trPr>
        <w:tc>
          <w:tcPr>
            <w:tcW w:w="2959" w:type="dxa"/>
            <w:tcBorders>
              <w:top w:val="nil"/>
              <w:left w:val="nil"/>
              <w:bottom w:val="nil"/>
              <w:right w:val="nil"/>
            </w:tcBorders>
            <w:noWrap/>
            <w:vAlign w:val="bottom"/>
            <w:hideMark/>
          </w:tcPr>
          <w:p w:rsidRPr="00EC5D46" w:rsidR="00EC5D46" w:rsidP="00EC5D46" w:rsidRDefault="00EC5D46" w14:paraId="36F2C17B" w14:textId="77777777">
            <w:pPr>
              <w:spacing w:after="0" w:line="240" w:lineRule="auto"/>
              <w:rPr>
                <w:rFonts w:ascii="Calibri" w:hAnsi="Calibri" w:eastAsia="Times New Roman" w:cs="Calibri"/>
                <w:sz w:val="24"/>
                <w:szCs w:val="24"/>
              </w:rPr>
            </w:pPr>
            <w:r w:rsidRPr="00EC5D46">
              <w:rPr>
                <w:rFonts w:ascii="Calibri" w:hAnsi="Calibri" w:eastAsia="Times New Roman" w:cs="Calibri"/>
                <w:sz w:val="24"/>
                <w:szCs w:val="24"/>
              </w:rPr>
              <w:lastRenderedPageBreak/>
              <w:t xml:space="preserve">*Plants look best grouped in 3's and 5's if you want a more manicured look. </w:t>
            </w:r>
          </w:p>
        </w:tc>
        <w:tc>
          <w:tcPr>
            <w:tcW w:w="1526" w:type="dxa"/>
            <w:tcBorders>
              <w:top w:val="nil"/>
              <w:left w:val="nil"/>
              <w:bottom w:val="nil"/>
              <w:right w:val="nil"/>
            </w:tcBorders>
            <w:noWrap/>
            <w:vAlign w:val="bottom"/>
            <w:hideMark/>
          </w:tcPr>
          <w:p w:rsidRPr="00EC5D46" w:rsidR="00EC5D46" w:rsidP="00EC5D46" w:rsidRDefault="00EC5D46" w14:paraId="19F551AC" w14:textId="77777777">
            <w:pPr>
              <w:spacing w:after="0" w:line="240" w:lineRule="auto"/>
              <w:rPr>
                <w:rFonts w:ascii="Calibri" w:hAnsi="Calibri" w:eastAsia="Times New Roman" w:cs="Calibri"/>
                <w:sz w:val="24"/>
                <w:szCs w:val="24"/>
              </w:rPr>
            </w:pPr>
          </w:p>
        </w:tc>
        <w:tc>
          <w:tcPr>
            <w:tcW w:w="850" w:type="dxa"/>
            <w:tcBorders>
              <w:top w:val="nil"/>
              <w:left w:val="nil"/>
              <w:bottom w:val="nil"/>
              <w:right w:val="nil"/>
            </w:tcBorders>
            <w:noWrap/>
            <w:vAlign w:val="bottom"/>
            <w:hideMark/>
          </w:tcPr>
          <w:p w:rsidRPr="00EC5D46" w:rsidR="00EC5D46" w:rsidP="00EC5D46" w:rsidRDefault="00EC5D46" w14:paraId="734AE516" w14:textId="77777777">
            <w:pPr>
              <w:spacing w:after="0" w:line="240" w:lineRule="auto"/>
              <w:rPr>
                <w:rFonts w:ascii="Times New Roman" w:hAnsi="Times New Roman" w:eastAsia="Times New Roman" w:cs="Times New Roman"/>
                <w:sz w:val="20"/>
                <w:szCs w:val="20"/>
              </w:rPr>
            </w:pPr>
          </w:p>
        </w:tc>
        <w:tc>
          <w:tcPr>
            <w:tcW w:w="1279" w:type="dxa"/>
            <w:tcBorders>
              <w:top w:val="nil"/>
              <w:left w:val="nil"/>
              <w:bottom w:val="nil"/>
              <w:right w:val="nil"/>
            </w:tcBorders>
            <w:noWrap/>
            <w:vAlign w:val="bottom"/>
            <w:hideMark/>
          </w:tcPr>
          <w:p w:rsidRPr="00EC5D46" w:rsidR="00EC5D46" w:rsidP="00EC5D46" w:rsidRDefault="00EC5D46" w14:paraId="1B436046" w14:textId="77777777">
            <w:pPr>
              <w:spacing w:after="0" w:line="240" w:lineRule="auto"/>
              <w:rPr>
                <w:rFonts w:ascii="Times New Roman" w:hAnsi="Times New Roman" w:eastAsia="Times New Roman" w:cs="Times New Roman"/>
                <w:sz w:val="20"/>
                <w:szCs w:val="20"/>
              </w:rPr>
            </w:pPr>
          </w:p>
        </w:tc>
        <w:tc>
          <w:tcPr>
            <w:tcW w:w="1560" w:type="dxa"/>
            <w:tcBorders>
              <w:top w:val="nil"/>
              <w:left w:val="nil"/>
              <w:bottom w:val="nil"/>
              <w:right w:val="nil"/>
            </w:tcBorders>
            <w:noWrap/>
            <w:vAlign w:val="bottom"/>
            <w:hideMark/>
          </w:tcPr>
          <w:p w:rsidRPr="00EC5D46" w:rsidR="00EC5D46" w:rsidP="00EC5D46" w:rsidRDefault="00EC5D46" w14:paraId="02D12AD6" w14:textId="77777777">
            <w:pPr>
              <w:spacing w:after="0" w:line="240" w:lineRule="auto"/>
              <w:rPr>
                <w:rFonts w:ascii="Times New Roman" w:hAnsi="Times New Roman" w:eastAsia="Times New Roman" w:cs="Times New Roman"/>
                <w:sz w:val="20"/>
                <w:szCs w:val="20"/>
              </w:rPr>
            </w:pPr>
          </w:p>
        </w:tc>
        <w:tc>
          <w:tcPr>
            <w:tcW w:w="1636" w:type="dxa"/>
            <w:tcBorders>
              <w:top w:val="nil"/>
              <w:left w:val="nil"/>
              <w:bottom w:val="nil"/>
              <w:right w:val="nil"/>
            </w:tcBorders>
            <w:noWrap/>
            <w:vAlign w:val="bottom"/>
            <w:hideMark/>
          </w:tcPr>
          <w:p w:rsidRPr="00EC5D46" w:rsidR="00EC5D46" w:rsidP="00EC5D46" w:rsidRDefault="00EC5D46" w14:paraId="2D64F935" w14:textId="77777777">
            <w:pPr>
              <w:spacing w:after="0" w:line="240" w:lineRule="auto"/>
              <w:rPr>
                <w:rFonts w:ascii="Times New Roman" w:hAnsi="Times New Roman" w:eastAsia="Times New Roman" w:cs="Times New Roman"/>
                <w:sz w:val="20"/>
                <w:szCs w:val="20"/>
              </w:rPr>
            </w:pPr>
          </w:p>
        </w:tc>
      </w:tr>
      <w:tr w:rsidRPr="00EC5D46" w:rsidR="00EC5D46" w:rsidTr="009A3367" w14:paraId="2DB6F5A6" w14:textId="77777777">
        <w:trPr>
          <w:trHeight w:val="332"/>
        </w:trPr>
        <w:tc>
          <w:tcPr>
            <w:tcW w:w="2959" w:type="dxa"/>
            <w:tcBorders>
              <w:top w:val="nil"/>
              <w:left w:val="nil"/>
              <w:bottom w:val="nil"/>
              <w:right w:val="nil"/>
            </w:tcBorders>
            <w:noWrap/>
            <w:vAlign w:val="bottom"/>
            <w:hideMark/>
          </w:tcPr>
          <w:p w:rsidRPr="00EC5D46" w:rsidR="00EC5D46" w:rsidP="00EC5D46" w:rsidRDefault="00EC5D46" w14:paraId="7DD44D4A" w14:textId="77777777">
            <w:pPr>
              <w:spacing w:after="0" w:line="240" w:lineRule="auto"/>
              <w:rPr>
                <w:rFonts w:ascii="Times New Roman" w:hAnsi="Times New Roman" w:eastAsia="Times New Roman" w:cs="Times New Roman"/>
                <w:sz w:val="20"/>
                <w:szCs w:val="20"/>
              </w:rPr>
            </w:pPr>
          </w:p>
        </w:tc>
        <w:tc>
          <w:tcPr>
            <w:tcW w:w="1526" w:type="dxa"/>
            <w:tcBorders>
              <w:top w:val="nil"/>
              <w:left w:val="nil"/>
              <w:bottom w:val="nil"/>
              <w:right w:val="nil"/>
            </w:tcBorders>
            <w:noWrap/>
            <w:vAlign w:val="bottom"/>
            <w:hideMark/>
          </w:tcPr>
          <w:p w:rsidRPr="00EC5D46" w:rsidR="00EC5D46" w:rsidP="00EC5D46" w:rsidRDefault="00EC5D46" w14:paraId="54A60213" w14:textId="77777777">
            <w:pPr>
              <w:spacing w:after="0" w:line="240" w:lineRule="auto"/>
              <w:rPr>
                <w:rFonts w:ascii="Times New Roman" w:hAnsi="Times New Roman" w:eastAsia="Times New Roman" w:cs="Times New Roman"/>
                <w:sz w:val="20"/>
                <w:szCs w:val="20"/>
              </w:rPr>
            </w:pPr>
          </w:p>
        </w:tc>
        <w:tc>
          <w:tcPr>
            <w:tcW w:w="850" w:type="dxa"/>
            <w:tcBorders>
              <w:top w:val="nil"/>
              <w:left w:val="nil"/>
              <w:bottom w:val="nil"/>
              <w:right w:val="nil"/>
            </w:tcBorders>
            <w:noWrap/>
            <w:vAlign w:val="bottom"/>
            <w:hideMark/>
          </w:tcPr>
          <w:p w:rsidRPr="00EC5D46" w:rsidR="00EC5D46" w:rsidP="00EC5D46" w:rsidRDefault="00EC5D46" w14:paraId="7FAA65D8" w14:textId="77777777">
            <w:pPr>
              <w:spacing w:after="0" w:line="240" w:lineRule="auto"/>
              <w:rPr>
                <w:rFonts w:ascii="Times New Roman" w:hAnsi="Times New Roman" w:eastAsia="Times New Roman" w:cs="Times New Roman"/>
                <w:sz w:val="20"/>
                <w:szCs w:val="20"/>
              </w:rPr>
            </w:pPr>
          </w:p>
        </w:tc>
        <w:tc>
          <w:tcPr>
            <w:tcW w:w="1279" w:type="dxa"/>
            <w:tcBorders>
              <w:top w:val="nil"/>
              <w:left w:val="nil"/>
              <w:bottom w:val="nil"/>
              <w:right w:val="nil"/>
            </w:tcBorders>
            <w:noWrap/>
            <w:vAlign w:val="bottom"/>
            <w:hideMark/>
          </w:tcPr>
          <w:p w:rsidRPr="00EC5D46" w:rsidR="00EC5D46" w:rsidP="00EC5D46" w:rsidRDefault="00EC5D46" w14:paraId="47121298" w14:textId="77777777">
            <w:pPr>
              <w:spacing w:after="0" w:line="240" w:lineRule="auto"/>
              <w:rPr>
                <w:rFonts w:ascii="Times New Roman" w:hAnsi="Times New Roman" w:eastAsia="Times New Roman" w:cs="Times New Roman"/>
                <w:sz w:val="20"/>
                <w:szCs w:val="20"/>
              </w:rPr>
            </w:pPr>
          </w:p>
        </w:tc>
        <w:tc>
          <w:tcPr>
            <w:tcW w:w="1560" w:type="dxa"/>
            <w:tcBorders>
              <w:top w:val="nil"/>
              <w:left w:val="nil"/>
              <w:bottom w:val="nil"/>
              <w:right w:val="nil"/>
            </w:tcBorders>
            <w:noWrap/>
            <w:vAlign w:val="bottom"/>
            <w:hideMark/>
          </w:tcPr>
          <w:p w:rsidRPr="00EC5D46" w:rsidR="00EC5D46" w:rsidP="00EC5D46" w:rsidRDefault="00EC5D46" w14:paraId="1B602644" w14:textId="77777777">
            <w:pPr>
              <w:spacing w:after="0" w:line="240" w:lineRule="auto"/>
              <w:rPr>
                <w:rFonts w:ascii="Times New Roman" w:hAnsi="Times New Roman" w:eastAsia="Times New Roman" w:cs="Times New Roman"/>
                <w:sz w:val="20"/>
                <w:szCs w:val="20"/>
              </w:rPr>
            </w:pPr>
          </w:p>
        </w:tc>
        <w:tc>
          <w:tcPr>
            <w:tcW w:w="1636" w:type="dxa"/>
            <w:tcBorders>
              <w:top w:val="nil"/>
              <w:left w:val="nil"/>
              <w:bottom w:val="nil"/>
              <w:right w:val="nil"/>
            </w:tcBorders>
            <w:noWrap/>
            <w:vAlign w:val="bottom"/>
            <w:hideMark/>
          </w:tcPr>
          <w:p w:rsidRPr="00EC5D46" w:rsidR="00EC5D46" w:rsidP="00EC5D46" w:rsidRDefault="00EC5D46" w14:paraId="52A8B866" w14:textId="77777777">
            <w:pPr>
              <w:spacing w:after="0" w:line="240" w:lineRule="auto"/>
              <w:rPr>
                <w:rFonts w:ascii="Times New Roman" w:hAnsi="Times New Roman" w:eastAsia="Times New Roman" w:cs="Times New Roman"/>
                <w:sz w:val="20"/>
                <w:szCs w:val="20"/>
              </w:rPr>
            </w:pPr>
          </w:p>
        </w:tc>
      </w:tr>
      <w:tr w:rsidRPr="00EC5D46" w:rsidR="00EC5D46" w:rsidTr="009A3367" w14:paraId="2A9624A6" w14:textId="77777777">
        <w:trPr>
          <w:trHeight w:val="332"/>
        </w:trPr>
        <w:tc>
          <w:tcPr>
            <w:tcW w:w="2959" w:type="dxa"/>
            <w:tcBorders>
              <w:top w:val="nil"/>
              <w:left w:val="nil"/>
              <w:bottom w:val="nil"/>
              <w:right w:val="nil"/>
            </w:tcBorders>
            <w:noWrap/>
            <w:vAlign w:val="bottom"/>
            <w:hideMark/>
          </w:tcPr>
          <w:p w:rsidRPr="00EC5D46" w:rsidR="00EC5D46" w:rsidP="00EC5D46" w:rsidRDefault="00EC5D46" w14:paraId="5EFABDEA" w14:textId="77777777">
            <w:pPr>
              <w:spacing w:after="0" w:line="240" w:lineRule="auto"/>
              <w:rPr>
                <w:rFonts w:ascii="Times New Roman" w:hAnsi="Times New Roman" w:eastAsia="Times New Roman" w:cs="Times New Roman"/>
                <w:sz w:val="20"/>
                <w:szCs w:val="20"/>
              </w:rPr>
            </w:pPr>
          </w:p>
        </w:tc>
        <w:tc>
          <w:tcPr>
            <w:tcW w:w="1526" w:type="dxa"/>
            <w:tcBorders>
              <w:top w:val="nil"/>
              <w:left w:val="nil"/>
              <w:bottom w:val="nil"/>
              <w:right w:val="nil"/>
            </w:tcBorders>
            <w:noWrap/>
            <w:vAlign w:val="bottom"/>
            <w:hideMark/>
          </w:tcPr>
          <w:p w:rsidRPr="00EC5D46" w:rsidR="00EC5D46" w:rsidP="00EC5D46" w:rsidRDefault="00EC5D46" w14:paraId="5454A754" w14:textId="77777777">
            <w:pPr>
              <w:spacing w:after="0" w:line="240" w:lineRule="auto"/>
              <w:rPr>
                <w:rFonts w:ascii="Times New Roman" w:hAnsi="Times New Roman" w:eastAsia="Times New Roman" w:cs="Times New Roman"/>
                <w:sz w:val="20"/>
                <w:szCs w:val="20"/>
              </w:rPr>
            </w:pPr>
          </w:p>
        </w:tc>
        <w:tc>
          <w:tcPr>
            <w:tcW w:w="850" w:type="dxa"/>
            <w:tcBorders>
              <w:top w:val="nil"/>
              <w:left w:val="nil"/>
              <w:bottom w:val="nil"/>
              <w:right w:val="nil"/>
            </w:tcBorders>
            <w:noWrap/>
            <w:vAlign w:val="bottom"/>
            <w:hideMark/>
          </w:tcPr>
          <w:p w:rsidRPr="00EC5D46" w:rsidR="00EC5D46" w:rsidP="00EC5D46" w:rsidRDefault="00EC5D46" w14:paraId="4EA41BE1" w14:textId="77777777">
            <w:pPr>
              <w:spacing w:after="0" w:line="240" w:lineRule="auto"/>
              <w:rPr>
                <w:rFonts w:ascii="Times New Roman" w:hAnsi="Times New Roman" w:eastAsia="Times New Roman" w:cs="Times New Roman"/>
                <w:sz w:val="20"/>
                <w:szCs w:val="20"/>
              </w:rPr>
            </w:pPr>
          </w:p>
        </w:tc>
        <w:tc>
          <w:tcPr>
            <w:tcW w:w="1279" w:type="dxa"/>
            <w:tcBorders>
              <w:top w:val="nil"/>
              <w:left w:val="nil"/>
              <w:bottom w:val="nil"/>
              <w:right w:val="nil"/>
            </w:tcBorders>
            <w:noWrap/>
            <w:vAlign w:val="bottom"/>
            <w:hideMark/>
          </w:tcPr>
          <w:p w:rsidRPr="00EC5D46" w:rsidR="00EC5D46" w:rsidP="00EC5D46" w:rsidRDefault="00EC5D46" w14:paraId="08CE62D4" w14:textId="77777777">
            <w:pPr>
              <w:spacing w:after="0" w:line="240" w:lineRule="auto"/>
              <w:rPr>
                <w:rFonts w:ascii="Times New Roman" w:hAnsi="Times New Roman" w:eastAsia="Times New Roman" w:cs="Times New Roman"/>
                <w:sz w:val="20"/>
                <w:szCs w:val="20"/>
              </w:rPr>
            </w:pPr>
          </w:p>
        </w:tc>
        <w:tc>
          <w:tcPr>
            <w:tcW w:w="1560" w:type="dxa"/>
            <w:tcBorders>
              <w:top w:val="nil"/>
              <w:left w:val="nil"/>
              <w:bottom w:val="nil"/>
              <w:right w:val="nil"/>
            </w:tcBorders>
            <w:noWrap/>
            <w:vAlign w:val="bottom"/>
            <w:hideMark/>
          </w:tcPr>
          <w:p w:rsidRPr="00EC5D46" w:rsidR="00EC5D46" w:rsidP="00EC5D46" w:rsidRDefault="00EC5D46" w14:paraId="70B21B8E" w14:textId="77777777">
            <w:pPr>
              <w:spacing w:after="0" w:line="240" w:lineRule="auto"/>
              <w:rPr>
                <w:rFonts w:ascii="Times New Roman" w:hAnsi="Times New Roman" w:eastAsia="Times New Roman" w:cs="Times New Roman"/>
                <w:sz w:val="20"/>
                <w:szCs w:val="20"/>
              </w:rPr>
            </w:pPr>
          </w:p>
        </w:tc>
        <w:tc>
          <w:tcPr>
            <w:tcW w:w="1636" w:type="dxa"/>
            <w:tcBorders>
              <w:top w:val="nil"/>
              <w:left w:val="nil"/>
              <w:bottom w:val="nil"/>
              <w:right w:val="nil"/>
            </w:tcBorders>
            <w:noWrap/>
            <w:vAlign w:val="bottom"/>
            <w:hideMark/>
          </w:tcPr>
          <w:p w:rsidRPr="00EC5D46" w:rsidR="00EC5D46" w:rsidP="00EC5D46" w:rsidRDefault="00EC5D46" w14:paraId="7BD80DCB" w14:textId="77777777">
            <w:pPr>
              <w:spacing w:after="0" w:line="240" w:lineRule="auto"/>
              <w:rPr>
                <w:rFonts w:ascii="Times New Roman" w:hAnsi="Times New Roman" w:eastAsia="Times New Roman" w:cs="Times New Roman"/>
                <w:sz w:val="20"/>
                <w:szCs w:val="20"/>
              </w:rPr>
            </w:pPr>
          </w:p>
        </w:tc>
      </w:tr>
      <w:tr w:rsidRPr="00EC5D46" w:rsidR="00EC5D46" w:rsidTr="009A3367" w14:paraId="60FE3ECD" w14:textId="77777777">
        <w:trPr>
          <w:trHeight w:val="332"/>
        </w:trPr>
        <w:tc>
          <w:tcPr>
            <w:tcW w:w="2959" w:type="dxa"/>
            <w:tcBorders>
              <w:top w:val="nil"/>
              <w:left w:val="nil"/>
              <w:bottom w:val="nil"/>
              <w:right w:val="nil"/>
            </w:tcBorders>
            <w:shd w:val="clear" w:color="000000" w:fill="92D050"/>
            <w:noWrap/>
            <w:vAlign w:val="bottom"/>
            <w:hideMark/>
          </w:tcPr>
          <w:p w:rsidRPr="00EC5D46" w:rsidR="00EC5D46" w:rsidP="00EC5D46" w:rsidRDefault="00EC5D46" w14:paraId="5D08D08A" w14:textId="77777777">
            <w:pPr>
              <w:spacing w:after="0" w:line="240" w:lineRule="auto"/>
              <w:rPr>
                <w:rFonts w:ascii="Calibri" w:hAnsi="Calibri" w:eastAsia="Times New Roman" w:cs="Calibri"/>
                <w:sz w:val="24"/>
                <w:szCs w:val="24"/>
              </w:rPr>
            </w:pPr>
            <w:r w:rsidRPr="00EC5D46">
              <w:rPr>
                <w:rFonts w:ascii="Calibri" w:hAnsi="Calibri" w:eastAsia="Times New Roman" w:cs="Calibri"/>
                <w:sz w:val="24"/>
                <w:szCs w:val="24"/>
              </w:rPr>
              <w:t>early</w:t>
            </w:r>
          </w:p>
        </w:tc>
        <w:tc>
          <w:tcPr>
            <w:tcW w:w="1526" w:type="dxa"/>
            <w:tcBorders>
              <w:top w:val="nil"/>
              <w:left w:val="nil"/>
              <w:bottom w:val="nil"/>
              <w:right w:val="nil"/>
            </w:tcBorders>
            <w:noWrap/>
            <w:vAlign w:val="bottom"/>
            <w:hideMark/>
          </w:tcPr>
          <w:p w:rsidRPr="00EC5D46" w:rsidR="00EC5D46" w:rsidP="00EC5D46" w:rsidRDefault="00EC5D46" w14:paraId="36352EFA" w14:textId="77777777">
            <w:pPr>
              <w:spacing w:after="0" w:line="240" w:lineRule="auto"/>
              <w:rPr>
                <w:rFonts w:ascii="Calibri" w:hAnsi="Calibri" w:eastAsia="Times New Roman" w:cs="Calibri"/>
                <w:sz w:val="24"/>
                <w:szCs w:val="24"/>
              </w:rPr>
            </w:pPr>
          </w:p>
        </w:tc>
        <w:tc>
          <w:tcPr>
            <w:tcW w:w="850" w:type="dxa"/>
            <w:tcBorders>
              <w:top w:val="nil"/>
              <w:left w:val="nil"/>
              <w:bottom w:val="nil"/>
              <w:right w:val="nil"/>
            </w:tcBorders>
            <w:noWrap/>
            <w:vAlign w:val="bottom"/>
            <w:hideMark/>
          </w:tcPr>
          <w:p w:rsidRPr="00EC5D46" w:rsidR="00EC5D46" w:rsidP="00EC5D46" w:rsidRDefault="00EC5D46" w14:paraId="3157F56D" w14:textId="77777777">
            <w:pPr>
              <w:spacing w:after="0" w:line="240" w:lineRule="auto"/>
              <w:rPr>
                <w:rFonts w:ascii="Times New Roman" w:hAnsi="Times New Roman" w:eastAsia="Times New Roman" w:cs="Times New Roman"/>
                <w:sz w:val="20"/>
                <w:szCs w:val="20"/>
              </w:rPr>
            </w:pPr>
          </w:p>
        </w:tc>
        <w:tc>
          <w:tcPr>
            <w:tcW w:w="1279" w:type="dxa"/>
            <w:tcBorders>
              <w:top w:val="nil"/>
              <w:left w:val="nil"/>
              <w:bottom w:val="nil"/>
              <w:right w:val="nil"/>
            </w:tcBorders>
            <w:noWrap/>
            <w:vAlign w:val="bottom"/>
            <w:hideMark/>
          </w:tcPr>
          <w:p w:rsidRPr="00EC5D46" w:rsidR="00EC5D46" w:rsidP="00EC5D46" w:rsidRDefault="00EC5D46" w14:paraId="166F30D0" w14:textId="77777777">
            <w:pPr>
              <w:spacing w:after="0" w:line="240" w:lineRule="auto"/>
              <w:rPr>
                <w:rFonts w:ascii="Times New Roman" w:hAnsi="Times New Roman" w:eastAsia="Times New Roman" w:cs="Times New Roman"/>
                <w:sz w:val="20"/>
                <w:szCs w:val="20"/>
              </w:rPr>
            </w:pPr>
          </w:p>
        </w:tc>
        <w:tc>
          <w:tcPr>
            <w:tcW w:w="1560" w:type="dxa"/>
            <w:tcBorders>
              <w:top w:val="nil"/>
              <w:left w:val="nil"/>
              <w:bottom w:val="nil"/>
              <w:right w:val="nil"/>
            </w:tcBorders>
            <w:noWrap/>
            <w:vAlign w:val="bottom"/>
            <w:hideMark/>
          </w:tcPr>
          <w:p w:rsidRPr="00EC5D46" w:rsidR="00EC5D46" w:rsidP="00EC5D46" w:rsidRDefault="00EC5D46" w14:paraId="42B069B6" w14:textId="77777777">
            <w:pPr>
              <w:spacing w:after="0" w:line="240" w:lineRule="auto"/>
              <w:rPr>
                <w:rFonts w:ascii="Times New Roman" w:hAnsi="Times New Roman" w:eastAsia="Times New Roman" w:cs="Times New Roman"/>
                <w:sz w:val="20"/>
                <w:szCs w:val="20"/>
              </w:rPr>
            </w:pPr>
          </w:p>
        </w:tc>
        <w:tc>
          <w:tcPr>
            <w:tcW w:w="1636" w:type="dxa"/>
            <w:tcBorders>
              <w:top w:val="nil"/>
              <w:left w:val="nil"/>
              <w:bottom w:val="nil"/>
              <w:right w:val="nil"/>
            </w:tcBorders>
            <w:noWrap/>
            <w:vAlign w:val="bottom"/>
            <w:hideMark/>
          </w:tcPr>
          <w:p w:rsidRPr="00EC5D46" w:rsidR="00EC5D46" w:rsidP="00EC5D46" w:rsidRDefault="00EC5D46" w14:paraId="04D45645" w14:textId="77777777">
            <w:pPr>
              <w:spacing w:after="0" w:line="240" w:lineRule="auto"/>
              <w:rPr>
                <w:rFonts w:ascii="Times New Roman" w:hAnsi="Times New Roman" w:eastAsia="Times New Roman" w:cs="Times New Roman"/>
                <w:sz w:val="20"/>
                <w:szCs w:val="20"/>
              </w:rPr>
            </w:pPr>
          </w:p>
        </w:tc>
      </w:tr>
      <w:tr w:rsidRPr="00EC5D46" w:rsidR="00EC5D46" w:rsidTr="009A3367" w14:paraId="31B935CE" w14:textId="77777777">
        <w:trPr>
          <w:trHeight w:val="332"/>
        </w:trPr>
        <w:tc>
          <w:tcPr>
            <w:tcW w:w="2959" w:type="dxa"/>
            <w:tcBorders>
              <w:top w:val="nil"/>
              <w:left w:val="nil"/>
              <w:bottom w:val="nil"/>
              <w:right w:val="nil"/>
            </w:tcBorders>
            <w:shd w:val="clear" w:color="000000" w:fill="8DB4E2"/>
            <w:noWrap/>
            <w:vAlign w:val="bottom"/>
            <w:hideMark/>
          </w:tcPr>
          <w:p w:rsidRPr="00EC5D46" w:rsidR="00EC5D46" w:rsidP="00EC5D46" w:rsidRDefault="00EC5D46" w14:paraId="14BC1EFC" w14:textId="77777777">
            <w:pPr>
              <w:spacing w:after="0" w:line="240" w:lineRule="auto"/>
              <w:rPr>
                <w:rFonts w:ascii="Calibri" w:hAnsi="Calibri" w:eastAsia="Times New Roman" w:cs="Calibri"/>
                <w:sz w:val="24"/>
                <w:szCs w:val="24"/>
              </w:rPr>
            </w:pPr>
            <w:r w:rsidRPr="00EC5D46">
              <w:rPr>
                <w:rFonts w:ascii="Calibri" w:hAnsi="Calibri" w:eastAsia="Times New Roman" w:cs="Calibri"/>
                <w:sz w:val="24"/>
                <w:szCs w:val="24"/>
              </w:rPr>
              <w:t>Mid</w:t>
            </w:r>
          </w:p>
        </w:tc>
        <w:tc>
          <w:tcPr>
            <w:tcW w:w="1526" w:type="dxa"/>
            <w:tcBorders>
              <w:top w:val="nil"/>
              <w:left w:val="nil"/>
              <w:bottom w:val="nil"/>
              <w:right w:val="nil"/>
            </w:tcBorders>
            <w:noWrap/>
            <w:vAlign w:val="bottom"/>
            <w:hideMark/>
          </w:tcPr>
          <w:p w:rsidRPr="00EC5D46" w:rsidR="00EC5D46" w:rsidP="00EC5D46" w:rsidRDefault="00EC5D46" w14:paraId="0FFD5B3A" w14:textId="77777777">
            <w:pPr>
              <w:spacing w:after="0" w:line="240" w:lineRule="auto"/>
              <w:rPr>
                <w:rFonts w:ascii="Calibri" w:hAnsi="Calibri" w:eastAsia="Times New Roman" w:cs="Calibri"/>
                <w:sz w:val="24"/>
                <w:szCs w:val="24"/>
              </w:rPr>
            </w:pPr>
          </w:p>
        </w:tc>
        <w:tc>
          <w:tcPr>
            <w:tcW w:w="850" w:type="dxa"/>
            <w:tcBorders>
              <w:top w:val="nil"/>
              <w:left w:val="nil"/>
              <w:bottom w:val="nil"/>
              <w:right w:val="nil"/>
            </w:tcBorders>
            <w:noWrap/>
            <w:vAlign w:val="bottom"/>
            <w:hideMark/>
          </w:tcPr>
          <w:p w:rsidRPr="00EC5D46" w:rsidR="00EC5D46" w:rsidP="00EC5D46" w:rsidRDefault="00EC5D46" w14:paraId="05A183F6" w14:textId="77777777">
            <w:pPr>
              <w:spacing w:after="0" w:line="240" w:lineRule="auto"/>
              <w:rPr>
                <w:rFonts w:ascii="Times New Roman" w:hAnsi="Times New Roman" w:eastAsia="Times New Roman" w:cs="Times New Roman"/>
                <w:sz w:val="20"/>
                <w:szCs w:val="20"/>
              </w:rPr>
            </w:pPr>
          </w:p>
        </w:tc>
        <w:tc>
          <w:tcPr>
            <w:tcW w:w="1279" w:type="dxa"/>
            <w:tcBorders>
              <w:top w:val="nil"/>
              <w:left w:val="nil"/>
              <w:bottom w:val="nil"/>
              <w:right w:val="nil"/>
            </w:tcBorders>
            <w:noWrap/>
            <w:vAlign w:val="bottom"/>
            <w:hideMark/>
          </w:tcPr>
          <w:p w:rsidRPr="00EC5D46" w:rsidR="00EC5D46" w:rsidP="00EC5D46" w:rsidRDefault="00EC5D46" w14:paraId="20501736" w14:textId="77777777">
            <w:pPr>
              <w:spacing w:after="0" w:line="240" w:lineRule="auto"/>
              <w:rPr>
                <w:rFonts w:ascii="Times New Roman" w:hAnsi="Times New Roman" w:eastAsia="Times New Roman" w:cs="Times New Roman"/>
                <w:sz w:val="20"/>
                <w:szCs w:val="20"/>
              </w:rPr>
            </w:pPr>
          </w:p>
        </w:tc>
        <w:tc>
          <w:tcPr>
            <w:tcW w:w="1560" w:type="dxa"/>
            <w:tcBorders>
              <w:top w:val="nil"/>
              <w:left w:val="nil"/>
              <w:bottom w:val="nil"/>
              <w:right w:val="nil"/>
            </w:tcBorders>
            <w:noWrap/>
            <w:vAlign w:val="bottom"/>
            <w:hideMark/>
          </w:tcPr>
          <w:p w:rsidRPr="00EC5D46" w:rsidR="00EC5D46" w:rsidP="00EC5D46" w:rsidRDefault="00EC5D46" w14:paraId="3B9737DA" w14:textId="77777777">
            <w:pPr>
              <w:spacing w:after="0" w:line="240" w:lineRule="auto"/>
              <w:rPr>
                <w:rFonts w:ascii="Times New Roman" w:hAnsi="Times New Roman" w:eastAsia="Times New Roman" w:cs="Times New Roman"/>
                <w:sz w:val="20"/>
                <w:szCs w:val="20"/>
              </w:rPr>
            </w:pPr>
          </w:p>
        </w:tc>
        <w:tc>
          <w:tcPr>
            <w:tcW w:w="1636" w:type="dxa"/>
            <w:tcBorders>
              <w:top w:val="nil"/>
              <w:left w:val="nil"/>
              <w:bottom w:val="nil"/>
              <w:right w:val="nil"/>
            </w:tcBorders>
            <w:noWrap/>
            <w:vAlign w:val="bottom"/>
            <w:hideMark/>
          </w:tcPr>
          <w:p w:rsidRPr="00EC5D46" w:rsidR="00EC5D46" w:rsidP="00EC5D46" w:rsidRDefault="00EC5D46" w14:paraId="334679BE" w14:textId="77777777">
            <w:pPr>
              <w:spacing w:after="0" w:line="240" w:lineRule="auto"/>
              <w:rPr>
                <w:rFonts w:ascii="Times New Roman" w:hAnsi="Times New Roman" w:eastAsia="Times New Roman" w:cs="Times New Roman"/>
                <w:sz w:val="20"/>
                <w:szCs w:val="20"/>
              </w:rPr>
            </w:pPr>
          </w:p>
        </w:tc>
      </w:tr>
      <w:tr w:rsidRPr="00EC5D46" w:rsidR="00EC5D46" w:rsidTr="009A3367" w14:paraId="450E7B11" w14:textId="77777777">
        <w:trPr>
          <w:trHeight w:val="332"/>
        </w:trPr>
        <w:tc>
          <w:tcPr>
            <w:tcW w:w="2959" w:type="dxa"/>
            <w:tcBorders>
              <w:top w:val="nil"/>
              <w:left w:val="nil"/>
              <w:bottom w:val="nil"/>
              <w:right w:val="nil"/>
            </w:tcBorders>
            <w:shd w:val="clear" w:color="000000" w:fill="E26B0A"/>
            <w:noWrap/>
            <w:vAlign w:val="bottom"/>
            <w:hideMark/>
          </w:tcPr>
          <w:p w:rsidRPr="00EC5D46" w:rsidR="00EC5D46" w:rsidP="00EC5D46" w:rsidRDefault="00EC5D46" w14:paraId="2951FA20" w14:textId="77777777">
            <w:pPr>
              <w:spacing w:after="0" w:line="240" w:lineRule="auto"/>
              <w:rPr>
                <w:rFonts w:ascii="Calibri" w:hAnsi="Calibri" w:eastAsia="Times New Roman" w:cs="Calibri"/>
                <w:sz w:val="24"/>
                <w:szCs w:val="24"/>
              </w:rPr>
            </w:pPr>
            <w:r w:rsidRPr="00EC5D46">
              <w:rPr>
                <w:rFonts w:ascii="Calibri" w:hAnsi="Calibri" w:eastAsia="Times New Roman" w:cs="Calibri"/>
                <w:sz w:val="24"/>
                <w:szCs w:val="24"/>
              </w:rPr>
              <w:t>Late</w:t>
            </w:r>
          </w:p>
        </w:tc>
        <w:tc>
          <w:tcPr>
            <w:tcW w:w="1526" w:type="dxa"/>
            <w:tcBorders>
              <w:top w:val="nil"/>
              <w:left w:val="nil"/>
              <w:bottom w:val="nil"/>
              <w:right w:val="nil"/>
            </w:tcBorders>
            <w:noWrap/>
            <w:vAlign w:val="bottom"/>
            <w:hideMark/>
          </w:tcPr>
          <w:p w:rsidRPr="00EC5D46" w:rsidR="00EC5D46" w:rsidP="00EC5D46" w:rsidRDefault="00EC5D46" w14:paraId="48F572BE" w14:textId="77777777">
            <w:pPr>
              <w:spacing w:after="0" w:line="240" w:lineRule="auto"/>
              <w:rPr>
                <w:rFonts w:ascii="Calibri" w:hAnsi="Calibri" w:eastAsia="Times New Roman" w:cs="Calibri"/>
                <w:sz w:val="24"/>
                <w:szCs w:val="24"/>
              </w:rPr>
            </w:pPr>
          </w:p>
        </w:tc>
        <w:tc>
          <w:tcPr>
            <w:tcW w:w="850" w:type="dxa"/>
            <w:tcBorders>
              <w:top w:val="nil"/>
              <w:left w:val="nil"/>
              <w:bottom w:val="nil"/>
              <w:right w:val="nil"/>
            </w:tcBorders>
            <w:noWrap/>
            <w:vAlign w:val="bottom"/>
            <w:hideMark/>
          </w:tcPr>
          <w:p w:rsidRPr="00EC5D46" w:rsidR="00EC5D46" w:rsidP="00EC5D46" w:rsidRDefault="00EC5D46" w14:paraId="0B3FCA0E" w14:textId="77777777">
            <w:pPr>
              <w:spacing w:after="0" w:line="240" w:lineRule="auto"/>
              <w:rPr>
                <w:rFonts w:ascii="Times New Roman" w:hAnsi="Times New Roman" w:eastAsia="Times New Roman" w:cs="Times New Roman"/>
                <w:sz w:val="20"/>
                <w:szCs w:val="20"/>
              </w:rPr>
            </w:pPr>
          </w:p>
        </w:tc>
        <w:tc>
          <w:tcPr>
            <w:tcW w:w="1279" w:type="dxa"/>
            <w:tcBorders>
              <w:top w:val="nil"/>
              <w:left w:val="nil"/>
              <w:bottom w:val="nil"/>
              <w:right w:val="nil"/>
            </w:tcBorders>
            <w:noWrap/>
            <w:vAlign w:val="bottom"/>
            <w:hideMark/>
          </w:tcPr>
          <w:p w:rsidRPr="00EC5D46" w:rsidR="00EC5D46" w:rsidP="00EC5D46" w:rsidRDefault="00EC5D46" w14:paraId="29372533" w14:textId="77777777">
            <w:pPr>
              <w:spacing w:after="0" w:line="240" w:lineRule="auto"/>
              <w:rPr>
                <w:rFonts w:ascii="Times New Roman" w:hAnsi="Times New Roman" w:eastAsia="Times New Roman" w:cs="Times New Roman"/>
                <w:sz w:val="20"/>
                <w:szCs w:val="20"/>
              </w:rPr>
            </w:pPr>
          </w:p>
        </w:tc>
        <w:tc>
          <w:tcPr>
            <w:tcW w:w="1560" w:type="dxa"/>
            <w:tcBorders>
              <w:top w:val="nil"/>
              <w:left w:val="nil"/>
              <w:bottom w:val="nil"/>
              <w:right w:val="nil"/>
            </w:tcBorders>
            <w:noWrap/>
            <w:vAlign w:val="bottom"/>
            <w:hideMark/>
          </w:tcPr>
          <w:p w:rsidRPr="00EC5D46" w:rsidR="00EC5D46" w:rsidP="00EC5D46" w:rsidRDefault="00EC5D46" w14:paraId="439ACC26" w14:textId="77777777">
            <w:pPr>
              <w:spacing w:after="0" w:line="240" w:lineRule="auto"/>
              <w:rPr>
                <w:rFonts w:ascii="Times New Roman" w:hAnsi="Times New Roman" w:eastAsia="Times New Roman" w:cs="Times New Roman"/>
                <w:sz w:val="20"/>
                <w:szCs w:val="20"/>
              </w:rPr>
            </w:pPr>
          </w:p>
        </w:tc>
        <w:tc>
          <w:tcPr>
            <w:tcW w:w="1636" w:type="dxa"/>
            <w:tcBorders>
              <w:top w:val="nil"/>
              <w:left w:val="nil"/>
              <w:bottom w:val="nil"/>
              <w:right w:val="nil"/>
            </w:tcBorders>
            <w:noWrap/>
            <w:vAlign w:val="bottom"/>
            <w:hideMark/>
          </w:tcPr>
          <w:p w:rsidRPr="00EC5D46" w:rsidR="00EC5D46" w:rsidP="00EC5D46" w:rsidRDefault="00EC5D46" w14:paraId="2496B79B" w14:textId="77777777">
            <w:pPr>
              <w:spacing w:after="0" w:line="240" w:lineRule="auto"/>
              <w:rPr>
                <w:rFonts w:ascii="Times New Roman" w:hAnsi="Times New Roman" w:eastAsia="Times New Roman" w:cs="Times New Roman"/>
                <w:sz w:val="20"/>
                <w:szCs w:val="20"/>
              </w:rPr>
            </w:pPr>
          </w:p>
        </w:tc>
      </w:tr>
    </w:tbl>
    <w:p w:rsidR="00F45EA9" w:rsidRDefault="00F45EA9" w14:paraId="71B5BF14" w14:textId="64706790"/>
    <w:p w:rsidR="00F45EA9" w:rsidP="76A1E11F" w:rsidRDefault="00F45EA9" w14:paraId="0DE01456" w14:textId="77D11501">
      <w:pPr>
        <w:pStyle w:val="paragraph"/>
        <w:spacing w:before="0" w:beforeAutospacing="0" w:after="0" w:afterAutospacing="0"/>
        <w:textAlignment w:val="baseline"/>
        <w:rPr>
          <w:rFonts w:ascii="Segoe UI" w:hAnsi="Segoe UI" w:cs="Segoe UI"/>
          <w:sz w:val="18"/>
          <w:szCs w:val="18"/>
        </w:rPr>
      </w:pPr>
      <w:r w:rsidRPr="03D5C248">
        <w:rPr>
          <w:rStyle w:val="normaltextrun"/>
          <w:rFonts w:ascii="Calibri" w:hAnsi="Calibri" w:cs="Calibri"/>
          <w:b/>
          <w:bCs/>
          <w:sz w:val="40"/>
          <w:szCs w:val="40"/>
        </w:rPr>
        <w:t xml:space="preserve">Pollinator Sun Low Meadow </w:t>
      </w:r>
      <w:r w:rsidRPr="03D5C248" w:rsidR="3686920E">
        <w:rPr>
          <w:rStyle w:val="normaltextrun"/>
          <w:rFonts w:ascii="Calibri" w:hAnsi="Calibri" w:cs="Calibri"/>
          <w:b/>
          <w:bCs/>
          <w:sz w:val="40"/>
          <w:szCs w:val="40"/>
        </w:rPr>
        <w:t xml:space="preserve">38-131 </w:t>
      </w:r>
      <w:r w:rsidRPr="03D5C248">
        <w:rPr>
          <w:rStyle w:val="normaltextrun"/>
          <w:rFonts w:ascii="Calibri" w:hAnsi="Calibri" w:cs="Calibri"/>
          <w:b/>
          <w:bCs/>
          <w:sz w:val="40"/>
          <w:szCs w:val="40"/>
        </w:rPr>
        <w:t>Seed Mix Guidance </w:t>
      </w:r>
      <w:r w:rsidRPr="03D5C248">
        <w:rPr>
          <w:rStyle w:val="eop"/>
          <w:rFonts w:ascii="Calibri" w:hAnsi="Calibri" w:cs="Calibri"/>
          <w:sz w:val="40"/>
          <w:szCs w:val="40"/>
        </w:rPr>
        <w:t> </w:t>
      </w:r>
    </w:p>
    <w:p w:rsidR="00F45EA9" w:rsidP="00F45EA9" w:rsidRDefault="00F45EA9" w14:paraId="010983E6" w14:textId="625E7CEE">
      <w:pPr>
        <w:pStyle w:val="paragraph"/>
        <w:spacing w:before="0" w:beforeAutospacing="0" w:after="0" w:afterAutospacing="0"/>
        <w:textAlignment w:val="baseline"/>
        <w:rPr>
          <w:rFonts w:ascii="Segoe UI" w:hAnsi="Segoe UI" w:cs="Segoe UI"/>
          <w:sz w:val="18"/>
          <w:szCs w:val="18"/>
        </w:rPr>
      </w:pPr>
    </w:p>
    <w:p w:rsidR="00F45EA9" w:rsidP="455EBDF2" w:rsidRDefault="0047679D" w14:paraId="6515AF99" w14:textId="345BA9EA">
      <w:pPr>
        <w:pStyle w:val="paragraph"/>
        <w:spacing w:before="0" w:beforeAutospacing="0" w:after="0" w:afterAutospacing="0"/>
        <w:textAlignment w:val="baseline"/>
      </w:pPr>
      <w:r w:rsidRPr="00BC122E">
        <w:rPr>
          <w:rStyle w:val="normaltextrun"/>
          <w:rFonts w:ascii="Calibri" w:hAnsi="Calibri" w:cs="Calibri"/>
          <w:b/>
          <w:bCs/>
          <w:noProof/>
          <w:sz w:val="22"/>
          <w:szCs w:val="22"/>
        </w:rPr>
        <mc:AlternateContent>
          <mc:Choice Requires="wps">
            <w:drawing>
              <wp:anchor distT="45720" distB="45720" distL="114300" distR="114300" simplePos="0" relativeHeight="251663360" behindDoc="0" locked="0" layoutInCell="1" allowOverlap="1" wp14:anchorId="000911E9" wp14:editId="750E6085">
                <wp:simplePos x="0" y="0"/>
                <wp:positionH relativeFrom="margin">
                  <wp:posOffset>2962275</wp:posOffset>
                </wp:positionH>
                <wp:positionV relativeFrom="paragraph">
                  <wp:posOffset>6350</wp:posOffset>
                </wp:positionV>
                <wp:extent cx="3086100" cy="18383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38325"/>
                        </a:xfrm>
                        <a:prstGeom prst="rect">
                          <a:avLst/>
                        </a:prstGeom>
                        <a:solidFill>
                          <a:srgbClr val="FFFFFF"/>
                        </a:solidFill>
                        <a:ln w="9525">
                          <a:noFill/>
                          <a:miter lim="800000"/>
                          <a:headEnd/>
                          <a:tailEnd/>
                        </a:ln>
                      </wps:spPr>
                      <wps:txbx>
                        <w:txbxContent>
                          <w:p w:rsidR="00BC122E" w:rsidRDefault="00BC122E" w14:paraId="2F9E8A9C" w14:textId="3E99E0EF">
                            <w:r>
                              <w:rPr>
                                <w:noProof/>
                              </w:rPr>
                              <w:drawing>
                                <wp:inline distT="0" distB="0" distL="0" distR="0" wp14:anchorId="6CF1C391" wp14:editId="15848D86">
                                  <wp:extent cx="2943225" cy="17223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4148" t="33155"/>
                                          <a:stretch/>
                                        </pic:blipFill>
                                        <pic:spPr bwMode="auto">
                                          <a:xfrm>
                                            <a:off x="0" y="0"/>
                                            <a:ext cx="2973725" cy="1740243"/>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00"/>
                                <w:shd w:val="clear" w:color="auto" w:fill="FFFFFF"/>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1F17F7">
              <v:shape id="_x0000_s1028" style="position:absolute;margin-left:233.25pt;margin-top:.5pt;width:243pt;height:14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" w14:anchorId="000911E9">
                <v:textbox>
                  <w:txbxContent>
                    <w:p w:rsidR="00BC122E" w:rsidRDefault="00BC122E" w14:paraId="5DAB6C7B" w14:textId="3E99E0EF">
                      <w:r>
                        <w:rPr>
                          <w:noProof/>
                        </w:rPr>
                        <w:drawing>
                          <wp:inline distT="0" distB="0" distL="0" distR="0" wp14:anchorId="2B6E18BD" wp14:editId="15848D86">
                            <wp:extent cx="2943225" cy="1722394"/>
                            <wp:effectExtent l="0" t="0" r="0" b="0"/>
                            <wp:docPr id="5274265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4148" t="33155"/>
                                    <a:stretch/>
                                  </pic:blipFill>
                                  <pic:spPr bwMode="auto">
                                    <a:xfrm>
                                      <a:off x="0" y="0"/>
                                      <a:ext cx="2973725" cy="1740243"/>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00"/>
                          <w:shd w:val="clear" w:color="auto" w:fill="FFFFFF"/>
                        </w:rPr>
                        <w:br/>
                      </w:r>
                    </w:p>
                  </w:txbxContent>
                </v:textbox>
                <w10:wrap type="square" anchorx="margin"/>
              </v:shape>
            </w:pict>
          </mc:Fallback>
        </mc:AlternateContent>
      </w:r>
      <w:r w:rsidRPr="4C3FC618" w:rsidR="00F45EA9">
        <w:rPr>
          <w:rStyle w:val="normaltextrun"/>
          <w:rFonts w:ascii="Calibri" w:hAnsi="Calibri" w:cs="Calibri"/>
          <w:b/>
          <w:bCs/>
          <w:sz w:val="22"/>
          <w:szCs w:val="22"/>
        </w:rPr>
        <w:t>Seed mix name:</w:t>
      </w:r>
      <w:r w:rsidRPr="4C3FC618" w:rsidR="00F45EA9">
        <w:rPr>
          <w:rStyle w:val="normaltextrun"/>
          <w:rFonts w:ascii="Calibri" w:hAnsi="Calibri" w:cs="Calibri"/>
          <w:sz w:val="22"/>
          <w:szCs w:val="22"/>
        </w:rPr>
        <w:t> Pollinator Sun Low Meadow Seed Mix</w:t>
      </w:r>
      <w:r w:rsidRPr="4C3FC618" w:rsidR="33933E8B">
        <w:rPr>
          <w:rStyle w:val="normaltextrun"/>
          <w:rFonts w:ascii="Calibri" w:hAnsi="Calibri" w:cs="Calibri"/>
          <w:sz w:val="22"/>
          <w:szCs w:val="22"/>
        </w:rPr>
        <w:t xml:space="preserve"> 38-131</w:t>
      </w:r>
      <w:r w:rsidRPr="4C3FC618" w:rsidR="00F45EA9">
        <w:rPr>
          <w:rStyle w:val="normaltextrun"/>
          <w:rFonts w:ascii="Calibri" w:hAnsi="Calibri" w:cs="Calibri"/>
          <w:sz w:val="22"/>
          <w:szCs w:val="22"/>
        </w:rPr>
        <w:t xml:space="preserve">  </w:t>
      </w:r>
      <w:r w:rsidRPr="4C3FC618" w:rsidR="00F45EA9">
        <w:rPr>
          <w:rStyle w:val="eop"/>
          <w:rFonts w:ascii="Calibri" w:hAnsi="Calibri" w:cs="Calibri"/>
          <w:sz w:val="22"/>
          <w:szCs w:val="22"/>
        </w:rPr>
        <w:t> </w:t>
      </w:r>
    </w:p>
    <w:p w:rsidR="00F45EA9" w:rsidP="00F45EA9" w:rsidRDefault="00F45EA9" w14:paraId="0BFE5E66" w14:textId="4D6231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Geographic area:</w:t>
      </w:r>
      <w:r>
        <w:rPr>
          <w:rStyle w:val="normaltextrun"/>
          <w:rFonts w:ascii="Calibri" w:hAnsi="Calibri" w:cs="Calibri"/>
          <w:sz w:val="22"/>
          <w:szCs w:val="22"/>
        </w:rPr>
        <w:t> Minnesota, Statewide </w:t>
      </w:r>
      <w:r>
        <w:rPr>
          <w:rStyle w:val="eop"/>
          <w:rFonts w:ascii="Calibri" w:hAnsi="Calibri" w:cs="Calibri"/>
          <w:sz w:val="22"/>
          <w:szCs w:val="22"/>
        </w:rPr>
        <w:t> </w:t>
      </w:r>
    </w:p>
    <w:p w:rsidR="00F45EA9" w:rsidP="7378BBD7" w:rsidRDefault="00F45EA9" w14:paraId="38781784" w14:textId="049F886B">
      <w:pPr>
        <w:pStyle w:val="paragraph"/>
        <w:spacing w:before="0" w:beforeAutospacing="0" w:after="0" w:afterAutospacing="0"/>
        <w:textAlignment w:val="baseline"/>
        <w:rPr>
          <w:rStyle w:val="eop"/>
          <w:rFonts w:ascii="Calibri" w:hAnsi="Calibri" w:cs="Calibri"/>
          <w:sz w:val="22"/>
          <w:szCs w:val="22"/>
        </w:rPr>
      </w:pPr>
      <w:r w:rsidRPr="7378BBD7">
        <w:rPr>
          <w:rStyle w:val="normaltextrun"/>
          <w:rFonts w:ascii="Calibri" w:hAnsi="Calibri" w:cs="Calibri"/>
          <w:b/>
          <w:bCs/>
          <w:sz w:val="22"/>
          <w:szCs w:val="22"/>
        </w:rPr>
        <w:t>Year of development:</w:t>
      </w:r>
      <w:r w:rsidRPr="7378BBD7">
        <w:rPr>
          <w:rStyle w:val="normaltextrun"/>
          <w:rFonts w:ascii="Calibri" w:hAnsi="Calibri" w:cs="Calibri"/>
          <w:sz w:val="22"/>
          <w:szCs w:val="22"/>
        </w:rPr>
        <w:t>202</w:t>
      </w:r>
      <w:r w:rsidRPr="7378BBD7" w:rsidR="04B9D2D8">
        <w:rPr>
          <w:rStyle w:val="normaltextrun"/>
          <w:rFonts w:ascii="Calibri" w:hAnsi="Calibri" w:cs="Calibri"/>
          <w:sz w:val="22"/>
          <w:szCs w:val="22"/>
        </w:rPr>
        <w:t>2</w:t>
      </w:r>
    </w:p>
    <w:p w:rsidR="00F45EA9" w:rsidP="7378BBD7" w:rsidRDefault="00F45EA9" w14:paraId="722B0016" w14:textId="6F269CA5">
      <w:pPr>
        <w:pStyle w:val="paragraph"/>
        <w:spacing w:before="0" w:beforeAutospacing="0" w:after="0" w:afterAutospacing="0"/>
        <w:textAlignment w:val="baseline"/>
        <w:rPr>
          <w:rStyle w:val="eop"/>
          <w:rFonts w:ascii="Calibri" w:hAnsi="Calibri" w:cs="Calibri"/>
          <w:sz w:val="22"/>
          <w:szCs w:val="22"/>
        </w:rPr>
      </w:pPr>
      <w:r w:rsidRPr="7378BBD7">
        <w:rPr>
          <w:rStyle w:val="normaltextrun"/>
          <w:rFonts w:ascii="Calibri" w:hAnsi="Calibri" w:cs="Calibri"/>
          <w:b/>
          <w:bCs/>
          <w:sz w:val="22"/>
          <w:szCs w:val="22"/>
        </w:rPr>
        <w:t>Year/s of update:</w:t>
      </w:r>
      <w:r w:rsidRPr="7378BBD7">
        <w:rPr>
          <w:rStyle w:val="normaltextrun"/>
          <w:rFonts w:ascii="Calibri" w:hAnsi="Calibri" w:cs="Calibri"/>
          <w:sz w:val="22"/>
          <w:szCs w:val="22"/>
        </w:rPr>
        <w:t>  202</w:t>
      </w:r>
      <w:r w:rsidRPr="7378BBD7" w:rsidR="4FAD30C1">
        <w:rPr>
          <w:rStyle w:val="normaltextrun"/>
          <w:rFonts w:ascii="Calibri" w:hAnsi="Calibri" w:cs="Calibri"/>
          <w:sz w:val="22"/>
          <w:szCs w:val="22"/>
        </w:rPr>
        <w:t>2</w:t>
      </w:r>
    </w:p>
    <w:p w:rsidR="00F45EA9" w:rsidP="646CB83D" w:rsidRDefault="00F45EA9" w14:paraId="76AF43B9" w14:textId="69B6ABCE">
      <w:pPr>
        <w:pStyle w:val="paragraph"/>
        <w:spacing w:before="0" w:beforeAutospacing="0" w:after="0" w:afterAutospacing="0"/>
        <w:textAlignment w:val="baseline"/>
        <w:rPr>
          <w:rFonts w:ascii="Segoe UI" w:hAnsi="Segoe UI" w:cs="Segoe UI"/>
          <w:sz w:val="18"/>
          <w:szCs w:val="18"/>
        </w:rPr>
      </w:pPr>
      <w:r w:rsidRPr="646CB83D">
        <w:rPr>
          <w:rStyle w:val="normaltextrun"/>
          <w:rFonts w:ascii="Calibri" w:hAnsi="Calibri" w:cs="Calibri"/>
          <w:b/>
          <w:bCs/>
          <w:sz w:val="22"/>
          <w:szCs w:val="22"/>
        </w:rPr>
        <w:t>Status</w:t>
      </w:r>
      <w:r w:rsidRPr="646CB83D">
        <w:rPr>
          <w:rStyle w:val="normaltextrun"/>
          <w:rFonts w:ascii="Calibri" w:hAnsi="Calibri" w:cs="Calibri"/>
          <w:sz w:val="22"/>
          <w:szCs w:val="22"/>
        </w:rPr>
        <w:t> (Standard or Pilot mix):</w:t>
      </w:r>
      <w:r w:rsidRPr="646CB83D" w:rsidR="3EE79A97">
        <w:rPr>
          <w:rStyle w:val="normaltextrun"/>
          <w:rFonts w:ascii="Calibri" w:hAnsi="Calibri" w:cs="Calibri"/>
          <w:sz w:val="22"/>
          <w:szCs w:val="22"/>
        </w:rPr>
        <w:t xml:space="preserve"> Pilot</w:t>
      </w:r>
      <w:r w:rsidRPr="646CB83D">
        <w:rPr>
          <w:rStyle w:val="eop"/>
          <w:rFonts w:ascii="Calibri" w:hAnsi="Calibri" w:cs="Calibri"/>
          <w:sz w:val="22"/>
          <w:szCs w:val="22"/>
        </w:rPr>
        <w:t> </w:t>
      </w:r>
    </w:p>
    <w:p w:rsidR="00F45EA9" w:rsidP="00F45EA9" w:rsidRDefault="00F45EA9" w14:paraId="3CC61A9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Primary and Secondary Functions: </w:t>
      </w:r>
      <w:r>
        <w:rPr>
          <w:rStyle w:val="eop"/>
          <w:rFonts w:ascii="Calibri" w:hAnsi="Calibri" w:cs="Calibri"/>
          <w:sz w:val="22"/>
          <w:szCs w:val="22"/>
        </w:rPr>
        <w:t> </w:t>
      </w:r>
    </w:p>
    <w:p w:rsidR="00F45EA9" w:rsidP="00F45EA9" w:rsidRDefault="00F45EA9" w14:paraId="16F74C4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Primary</w:t>
      </w:r>
      <w:r>
        <w:rPr>
          <w:rStyle w:val="normaltextrun"/>
          <w:rFonts w:ascii="Calibri" w:hAnsi="Calibri" w:cs="Calibri"/>
          <w:sz w:val="22"/>
          <w:szCs w:val="22"/>
        </w:rPr>
        <w:t> – Pollinator habitat </w:t>
      </w:r>
      <w:r>
        <w:rPr>
          <w:rStyle w:val="eop"/>
          <w:rFonts w:ascii="Calibri" w:hAnsi="Calibri" w:cs="Calibri"/>
          <w:sz w:val="22"/>
          <w:szCs w:val="22"/>
        </w:rPr>
        <w:t> </w:t>
      </w:r>
    </w:p>
    <w:p w:rsidR="00F45EA9" w:rsidP="00F45EA9" w:rsidRDefault="00F45EA9" w14:paraId="28371551" w14:textId="2C6F7E4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Secondary</w:t>
      </w:r>
      <w:r>
        <w:rPr>
          <w:rStyle w:val="normaltextrun"/>
          <w:rFonts w:ascii="Calibri" w:hAnsi="Calibri" w:cs="Calibri"/>
          <w:sz w:val="22"/>
          <w:szCs w:val="22"/>
        </w:rPr>
        <w:t> – Carbon sequestration, emission reductions, songbird and wildlife habitat, clean water (water filtration, recharging groundwater, reduced nutrient and sediment erosion), improved soil health</w:t>
      </w:r>
      <w:r>
        <w:rPr>
          <w:rStyle w:val="eop"/>
          <w:rFonts w:ascii="Calibri" w:hAnsi="Calibri" w:cs="Calibri"/>
          <w:sz w:val="22"/>
          <w:szCs w:val="22"/>
        </w:rPr>
        <w:t> </w:t>
      </w:r>
    </w:p>
    <w:p w:rsidR="00F45EA9" w:rsidP="76A1E11F" w:rsidRDefault="00F45EA9" w14:paraId="64399B1E" w14:textId="35298C42">
      <w:pPr>
        <w:pStyle w:val="paragraph"/>
        <w:spacing w:before="0" w:beforeAutospacing="0" w:after="0" w:afterAutospacing="0"/>
        <w:textAlignment w:val="baseline"/>
        <w:rPr>
          <w:rFonts w:ascii="Segoe UI" w:hAnsi="Segoe UI" w:cs="Segoe UI"/>
          <w:sz w:val="18"/>
          <w:szCs w:val="18"/>
        </w:rPr>
      </w:pPr>
      <w:r w:rsidRPr="76A1E11F">
        <w:rPr>
          <w:rStyle w:val="normaltextrun"/>
          <w:rFonts w:ascii="Calibri" w:hAnsi="Calibri" w:cs="Calibri"/>
          <w:b/>
          <w:bCs/>
          <w:sz w:val="22"/>
          <w:szCs w:val="22"/>
        </w:rPr>
        <w:t>Similar State Mixes:</w:t>
      </w:r>
      <w:r w:rsidRPr="76A1E11F">
        <w:rPr>
          <w:rStyle w:val="normaltextrun"/>
          <w:rFonts w:ascii="Calibri" w:hAnsi="Calibri" w:cs="Calibri"/>
          <w:sz w:val="22"/>
          <w:szCs w:val="22"/>
        </w:rPr>
        <w:t> Pollinator Shade Low Meadow    </w:t>
      </w:r>
      <w:r w:rsidRPr="76A1E11F">
        <w:rPr>
          <w:rStyle w:val="eop"/>
          <w:rFonts w:ascii="Calibri" w:hAnsi="Calibri" w:cs="Calibri"/>
          <w:sz w:val="22"/>
          <w:szCs w:val="22"/>
        </w:rPr>
        <w:t> </w:t>
      </w:r>
    </w:p>
    <w:p w:rsidR="00F45EA9" w:rsidP="00F45EA9" w:rsidRDefault="00F45EA9" w14:paraId="1100ADCF" w14:textId="6DA7A84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Suitable Site Conditions:</w:t>
      </w:r>
      <w:r>
        <w:rPr>
          <w:rStyle w:val="normaltextrun"/>
          <w:rFonts w:ascii="Calibri" w:hAnsi="Calibri" w:cs="Calibri"/>
          <w:sz w:val="22"/>
          <w:szCs w:val="22"/>
        </w:rPr>
        <w:t> Areas of residential properties with direct, unfiltered sunlight for 6 hours or more each day and dry or slightly mesic (in between dry and wet) soils. These soils should be well- to moderately well-drained, good infiltration, and not have standing water for greater than 24 hours. Due to a higher cost than some native seed mixes the mix is recommended for plantings up to three acres in size. </w:t>
      </w:r>
      <w:r>
        <w:rPr>
          <w:rStyle w:val="eop"/>
          <w:rFonts w:ascii="Calibri" w:hAnsi="Calibri" w:cs="Calibri"/>
          <w:sz w:val="22"/>
          <w:szCs w:val="22"/>
        </w:rPr>
        <w:t> </w:t>
      </w:r>
    </w:p>
    <w:p w:rsidR="00F45EA9" w:rsidP="00F45EA9" w:rsidRDefault="00F45EA9" w14:paraId="6218A4D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Site Planning:</w:t>
      </w:r>
      <w:r>
        <w:rPr>
          <w:rStyle w:val="normaltextrun"/>
          <w:rFonts w:ascii="Calibri" w:hAnsi="Calibri" w:cs="Calibri"/>
          <w:sz w:val="22"/>
          <w:szCs w:val="22"/>
        </w:rPr>
        <w:t> For residential plantings it is recommended to check city ordinances for any restrictions for vegetation height. It is also good to consider the residential context for the planting when considering its location and size and to incorporate “cues for care” into the landscape such as fences, walkways, edging, walls, signs and other features that create a sense of order</w:t>
      </w:r>
      <w:r>
        <w:rPr>
          <w:rStyle w:val="normaltextrun"/>
          <w:rFonts w:ascii="Calibri" w:hAnsi="Calibri" w:cs="Calibri"/>
          <w:color w:val="0078D4"/>
          <w:sz w:val="22"/>
          <w:szCs w:val="22"/>
          <w:u w:val="single"/>
        </w:rPr>
        <w:t> </w:t>
      </w:r>
      <w:r>
        <w:rPr>
          <w:rStyle w:val="normaltextrun"/>
          <w:rFonts w:ascii="Calibri" w:hAnsi="Calibri" w:cs="Calibri"/>
          <w:sz w:val="22"/>
          <w:szCs w:val="22"/>
        </w:rPr>
        <w:t>and explanation for the project location. </w:t>
      </w:r>
      <w:r>
        <w:rPr>
          <w:rStyle w:val="eop"/>
          <w:rFonts w:ascii="Calibri" w:hAnsi="Calibri" w:cs="Calibri"/>
          <w:sz w:val="22"/>
          <w:szCs w:val="22"/>
        </w:rPr>
        <w:t> </w:t>
      </w:r>
    </w:p>
    <w:p w:rsidR="00F45EA9" w:rsidP="00F45EA9" w:rsidRDefault="00F45EA9" w14:paraId="66794A6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Modify for Site Conditions and Goals:</w:t>
      </w:r>
      <w:r>
        <w:rPr>
          <w:rStyle w:val="normaltextrun"/>
          <w:rFonts w:ascii="Calibri" w:hAnsi="Calibri" w:cs="Calibri"/>
          <w:sz w:val="22"/>
          <w:szCs w:val="22"/>
        </w:rPr>
        <w:t> This mix includes a list of supplemental plants that can be added as plugs (</w:t>
      </w:r>
      <w:r>
        <w:rPr>
          <w:rStyle w:val="normaltextrun"/>
          <w:rFonts w:ascii="Arial" w:hAnsi="Arial" w:cs="Arial"/>
          <w:color w:val="222222"/>
          <w:sz w:val="22"/>
          <w:szCs w:val="22"/>
          <w:shd w:val="clear" w:color="auto" w:fill="FFFFFF"/>
        </w:rPr>
        <w:t>seedlings germinated and grown in trays similar to garden 6-packs, but with a more developed root system</w:t>
      </w:r>
      <w:r>
        <w:rPr>
          <w:rStyle w:val="normaltextrun"/>
          <w:rFonts w:ascii="Calibri" w:hAnsi="Calibri" w:cs="Calibri"/>
          <w:sz w:val="22"/>
          <w:szCs w:val="22"/>
        </w:rPr>
        <w:t>), bareroot, or larger container individuals to increase </w:t>
      </w:r>
      <w:hyperlink w:tgtFrame="_blank" w:history="1" r:id="rId12">
        <w:r>
          <w:rPr>
            <w:rStyle w:val="normaltextrun"/>
            <w:rFonts w:ascii="Calibri" w:hAnsi="Calibri" w:cs="Calibri"/>
            <w:color w:val="0563C1"/>
            <w:sz w:val="22"/>
            <w:szCs w:val="22"/>
            <w:u w:val="single"/>
          </w:rPr>
          <w:t>diversity</w:t>
        </w:r>
      </w:hyperlink>
      <w:r>
        <w:rPr>
          <w:rStyle w:val="normaltextrun"/>
          <w:rFonts w:ascii="Calibri" w:hAnsi="Calibri" w:cs="Calibri"/>
          <w:sz w:val="22"/>
          <w:szCs w:val="22"/>
        </w:rPr>
        <w:t> (selecting a wide variety of plants from different families and functional groups or guilds) or fit microclimates such as areas with additional shade or moisture. These species are recommended for this type of installation as they tend to have lower success from seed. </w:t>
      </w:r>
      <w:r>
        <w:rPr>
          <w:rStyle w:val="eop"/>
          <w:rFonts w:ascii="Calibri" w:hAnsi="Calibri" w:cs="Calibri"/>
          <w:sz w:val="22"/>
          <w:szCs w:val="22"/>
        </w:rPr>
        <w:t> </w:t>
      </w:r>
    </w:p>
    <w:p w:rsidR="00F45EA9" w:rsidP="00F45EA9" w:rsidRDefault="00F45EA9" w14:paraId="56288AB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Installation Methods:</w:t>
      </w:r>
      <w:r>
        <w:rPr>
          <w:rStyle w:val="normaltextrun"/>
          <w:rFonts w:ascii="Calibri" w:hAnsi="Calibri" w:cs="Calibri"/>
          <w:sz w:val="22"/>
          <w:szCs w:val="22"/>
        </w:rPr>
        <w:t xml:space="preserve">  Two methods of installation can be conducted, either preparing and seeding into a prepared seedbed or seeding into existing poor-quality turf with exposed bare soil. It should be noted </w:t>
      </w:r>
      <w:r>
        <w:rPr>
          <w:rStyle w:val="normaltextrun"/>
          <w:rFonts w:ascii="Calibri" w:hAnsi="Calibri" w:cs="Calibri"/>
          <w:sz w:val="22"/>
          <w:szCs w:val="22"/>
        </w:rPr>
        <w:lastRenderedPageBreak/>
        <w:t>that seeding into existing sod will result in some Kentucky bluegrass and other turf grasses persisting and is not successful when there is a dense sod established. </w:t>
      </w:r>
      <w:r>
        <w:rPr>
          <w:rStyle w:val="eop"/>
          <w:rFonts w:ascii="Calibri" w:hAnsi="Calibri" w:cs="Calibri"/>
          <w:sz w:val="22"/>
          <w:szCs w:val="22"/>
        </w:rPr>
        <w:t> </w:t>
      </w:r>
    </w:p>
    <w:p w:rsidR="00F45EA9" w:rsidP="35D213E4" w:rsidRDefault="00F45EA9" w14:paraId="6C5E6FE3" w14:textId="39A01E5C">
      <w:pPr>
        <w:pStyle w:val="paragraph"/>
        <w:spacing w:before="0" w:beforeAutospacing="0" w:after="0" w:afterAutospacing="0"/>
        <w:textAlignment w:val="baseline"/>
        <w:rPr>
          <w:rFonts w:ascii="Segoe UI" w:hAnsi="Segoe UI" w:cs="Segoe UI"/>
          <w:sz w:val="18"/>
          <w:szCs w:val="18"/>
        </w:rPr>
      </w:pPr>
      <w:r w:rsidRPr="35D213E4">
        <w:rPr>
          <w:rStyle w:val="normaltextrun"/>
          <w:rFonts w:ascii="Calibri" w:hAnsi="Calibri" w:cs="Calibri"/>
          <w:i/>
          <w:iCs/>
          <w:color w:val="4472C4" w:themeColor="accent1"/>
          <w:sz w:val="22"/>
          <w:szCs w:val="22"/>
        </w:rPr>
        <w:t>Prepared Seedbed</w:t>
      </w:r>
      <w:r w:rsidRPr="35D213E4">
        <w:rPr>
          <w:rStyle w:val="normaltextrun"/>
          <w:rFonts w:ascii="Calibri" w:hAnsi="Calibri" w:cs="Calibri"/>
          <w:sz w:val="22"/>
          <w:szCs w:val="22"/>
        </w:rPr>
        <w:t> – There are different methods for removing existing sod prior to seeding including the use of a sod cutter or sod kicker for removal or using clear plastic or cardboard to suppress vegetation for a season. See the Xerces Society guide to </w:t>
      </w:r>
      <w:hyperlink r:id="rId13">
        <w:r w:rsidRPr="35D213E4">
          <w:rPr>
            <w:rStyle w:val="normaltextrun"/>
            <w:rFonts w:ascii="Calibri" w:hAnsi="Calibri" w:cs="Calibri"/>
            <w:color w:val="0563C1"/>
            <w:sz w:val="22"/>
            <w:szCs w:val="22"/>
            <w:u w:val="single"/>
          </w:rPr>
          <w:t>organic site preparation methods</w:t>
        </w:r>
      </w:hyperlink>
      <w:r w:rsidRPr="35D213E4">
        <w:rPr>
          <w:rStyle w:val="normaltextrun"/>
          <w:rFonts w:ascii="Calibri" w:hAnsi="Calibri" w:cs="Calibri"/>
          <w:sz w:val="22"/>
          <w:szCs w:val="22"/>
        </w:rPr>
        <w:t> for more information.</w:t>
      </w:r>
      <w:r w:rsidRPr="35D213E4">
        <w:rPr>
          <w:rStyle w:val="normaltextrun"/>
          <w:rFonts w:ascii="Calibri" w:hAnsi="Calibri" w:cs="Calibri"/>
          <w:strike/>
          <w:color w:val="0078D4"/>
          <w:sz w:val="22"/>
          <w:szCs w:val="22"/>
        </w:rPr>
        <w:t> </w:t>
      </w:r>
      <w:r w:rsidRPr="35D213E4">
        <w:rPr>
          <w:rStyle w:val="normaltextrun"/>
          <w:rFonts w:ascii="Calibri" w:hAnsi="Calibri" w:cs="Calibri"/>
          <w:color w:val="0078D4"/>
          <w:sz w:val="22"/>
          <w:szCs w:val="22"/>
          <w:u w:val="single"/>
        </w:rPr>
        <w:t>  </w:t>
      </w:r>
      <w:r w:rsidRPr="35D213E4">
        <w:rPr>
          <w:rStyle w:val="normaltextrun"/>
          <w:rFonts w:ascii="Calibri" w:hAnsi="Calibri" w:cs="Calibri"/>
          <w:sz w:val="22"/>
          <w:szCs w:val="22"/>
        </w:rPr>
        <w:t>Planting dates will vary depending on the weather in a particular year and where the planting site is located (e.g., northern Minnesota versus southern Minnesota). Consult with native seed suppliers or restoration specialists to determine the best planting dates for that year. Seeding should be conducted in late fall (when soil temperatures are consistently below 50 degrees</w:t>
      </w:r>
      <w:r w:rsidRPr="35D213E4">
        <w:rPr>
          <w:rStyle w:val="normaltextrun"/>
          <w:rFonts w:ascii="Calibri" w:hAnsi="Calibri" w:cs="Calibri"/>
          <w:sz w:val="17"/>
          <w:szCs w:val="17"/>
          <w:vertAlign w:val="superscript"/>
        </w:rPr>
        <w:t> </w:t>
      </w:r>
      <w:r w:rsidRPr="35D213E4">
        <w:rPr>
          <w:rStyle w:val="normaltextrun"/>
          <w:rFonts w:ascii="Calibri" w:hAnsi="Calibri" w:cs="Calibri"/>
          <w:sz w:val="22"/>
          <w:szCs w:val="22"/>
        </w:rPr>
        <w:t>F, generally after October 15</w:t>
      </w:r>
      <w:r w:rsidRPr="35D213E4">
        <w:rPr>
          <w:rStyle w:val="normaltextrun"/>
          <w:rFonts w:ascii="Calibri" w:hAnsi="Calibri" w:cs="Calibri"/>
          <w:sz w:val="17"/>
          <w:szCs w:val="17"/>
          <w:vertAlign w:val="superscript"/>
        </w:rPr>
        <w:t>th</w:t>
      </w:r>
      <w:r w:rsidRPr="35D213E4">
        <w:rPr>
          <w:rStyle w:val="normaltextrun"/>
          <w:rFonts w:ascii="Calibri" w:hAnsi="Calibri" w:cs="Calibri"/>
          <w:sz w:val="22"/>
          <w:szCs w:val="22"/>
        </w:rPr>
        <w:t xml:space="preserve">, until soils are frozen) but </w:t>
      </w:r>
      <w:r w:rsidRPr="35D213E4" w:rsidR="6ED18EF1">
        <w:rPr>
          <w:rStyle w:val="normaltextrun"/>
          <w:rFonts w:ascii="Calibri" w:hAnsi="Calibri" w:cs="Calibri"/>
          <w:sz w:val="22"/>
          <w:szCs w:val="22"/>
        </w:rPr>
        <w:t>can also</w:t>
      </w:r>
      <w:r w:rsidRPr="35D213E4">
        <w:rPr>
          <w:rStyle w:val="normaltextrun"/>
          <w:rFonts w:ascii="Calibri" w:hAnsi="Calibri" w:cs="Calibri"/>
          <w:sz w:val="22"/>
          <w:szCs w:val="22"/>
        </w:rPr>
        <w:t xml:space="preserve"> be conducted in the spring or early summer</w:t>
      </w:r>
      <w:r w:rsidRPr="35D213E4" w:rsidR="528EDB51">
        <w:rPr>
          <w:rStyle w:val="normaltextrun"/>
          <w:rFonts w:ascii="Calibri" w:hAnsi="Calibri" w:cs="Calibri"/>
          <w:sz w:val="22"/>
          <w:szCs w:val="22"/>
        </w:rPr>
        <w:t xml:space="preserve">. This </w:t>
      </w:r>
      <w:r w:rsidRPr="35D213E4" w:rsidR="3598FC65">
        <w:rPr>
          <w:rStyle w:val="normaltextrun"/>
          <w:rFonts w:ascii="Calibri" w:hAnsi="Calibri" w:cs="Calibri"/>
          <w:sz w:val="22"/>
          <w:szCs w:val="22"/>
        </w:rPr>
        <w:t>may result</w:t>
      </w:r>
      <w:r w:rsidRPr="35D213E4">
        <w:rPr>
          <w:rStyle w:val="normaltextrun"/>
          <w:rFonts w:ascii="Calibri" w:hAnsi="Calibri" w:cs="Calibri"/>
          <w:sz w:val="22"/>
          <w:szCs w:val="22"/>
        </w:rPr>
        <w:t xml:space="preserve"> in delayed establishment of some forbs that need a winter freeze-thaw cycle to break their seed coat. Once existing vegetation is controlled, the soil surface should be lightly loosened, no deeper than 1/8” to ¼”, either using cover crops or mechanical methods such as a rake or drag implement prior to seeding. If you are planning to seed directly into the temporary covers, make sure to start with a cut rate (half </w:t>
      </w:r>
      <w:r w:rsidRPr="35D213E4" w:rsidR="1810B354">
        <w:rPr>
          <w:rStyle w:val="normaltextrun"/>
          <w:rFonts w:ascii="Calibri" w:hAnsi="Calibri" w:cs="Calibri"/>
          <w:sz w:val="22"/>
          <w:szCs w:val="22"/>
        </w:rPr>
        <w:t>amount) (</w:t>
      </w:r>
      <w:r w:rsidRPr="35D213E4">
        <w:rPr>
          <w:rStyle w:val="normaltextrun"/>
          <w:rFonts w:ascii="Calibri" w:hAnsi="Calibri" w:cs="Calibri"/>
          <w:sz w:val="22"/>
          <w:szCs w:val="22"/>
        </w:rPr>
        <w:t>20lbs/ac or less of oats) so there is enough exposed soil for good seed to soil contact when broadcasting native seeds. If there is not enough soil exposure, an additional herbicide application or haying of the covers may be needed prior to seeding to maximize success.  Seed should be broadcast on top of the soil vs. being installed with a drill and can be lightly raked in. Rain or snowfall will then help create seed to soil contact. A light layer of prairie straw or weed free straw can help with moisture retention and germination.</w:t>
      </w:r>
      <w:r w:rsidRPr="35D213E4">
        <w:rPr>
          <w:rStyle w:val="eop"/>
          <w:rFonts w:ascii="Calibri" w:hAnsi="Calibri" w:cs="Calibri"/>
          <w:sz w:val="22"/>
          <w:szCs w:val="22"/>
        </w:rPr>
        <w:t> </w:t>
      </w:r>
    </w:p>
    <w:p w:rsidR="00F45EA9" w:rsidP="00F45EA9" w:rsidRDefault="00F45EA9" w14:paraId="7DF7366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Quality Turf –</w:t>
      </w:r>
      <w:r>
        <w:rPr>
          <w:rStyle w:val="normaltextrun"/>
          <w:rFonts w:ascii="Calibri" w:hAnsi="Calibri" w:cs="Calibri"/>
          <w:sz w:val="22"/>
          <w:szCs w:val="22"/>
        </w:rPr>
        <w:t> When seeding into poor quality turf the lawn should be mowed as low as possible prior to seeding. The soil surface should also be harrowed or raked to loosen the upper surface. Make sure some of the soil surface is exposed so the seeds can get good seed to soil contact. Seeding should be conducted in the same manner as for a prepared seedbed. </w:t>
      </w:r>
      <w:r>
        <w:rPr>
          <w:rStyle w:val="eop"/>
          <w:rFonts w:ascii="Calibri" w:hAnsi="Calibri" w:cs="Calibri"/>
          <w:sz w:val="22"/>
          <w:szCs w:val="22"/>
        </w:rPr>
        <w:t> </w:t>
      </w:r>
    </w:p>
    <w:p w:rsidR="00F45EA9" w:rsidP="35D213E4" w:rsidRDefault="00F45EA9" w14:paraId="0FEEC64B" w14:textId="0A4A61E2">
      <w:pPr>
        <w:pStyle w:val="paragraph"/>
        <w:spacing w:before="0" w:beforeAutospacing="0" w:after="0" w:afterAutospacing="0"/>
        <w:textAlignment w:val="baseline"/>
      </w:pPr>
      <w:r w:rsidRPr="35D213E4">
        <w:rPr>
          <w:rStyle w:val="normaltextrun"/>
          <w:rFonts w:ascii="Calibri" w:hAnsi="Calibri" w:cs="Calibri"/>
          <w:b/>
          <w:bCs/>
          <w:sz w:val="22"/>
          <w:szCs w:val="22"/>
        </w:rPr>
        <w:t>Management Methods – </w:t>
      </w:r>
      <w:r w:rsidRPr="35D213E4">
        <w:rPr>
          <w:rStyle w:val="normaltextrun"/>
          <w:rFonts w:ascii="Calibri" w:hAnsi="Calibri" w:cs="Calibri"/>
          <w:sz w:val="22"/>
          <w:szCs w:val="22"/>
        </w:rPr>
        <w:t>The ideal management for this seed mix is to conduct periodic mowing and removal of clippings to replicate historic grazing patterns and to help remove excess nitrogen, which can favor undesirable weeds. Mowing frequency will depend on the preferred aesthetic, species selected, location, and project placement. “Spot mowing” is recommended to allow for flowers to bloom and replicate grazing patterns. Mowing should not be conducted before Mother</w:t>
      </w:r>
      <w:r w:rsidRPr="35D213E4">
        <w:rPr>
          <w:rStyle w:val="normaltextrun"/>
          <w:rFonts w:ascii="Calibri" w:hAnsi="Calibri" w:cs="Calibri"/>
          <w:color w:val="0078D4"/>
          <w:sz w:val="22"/>
          <w:szCs w:val="22"/>
          <w:u w:val="single"/>
        </w:rPr>
        <w:t>’</w:t>
      </w:r>
      <w:r w:rsidRPr="35D213E4">
        <w:rPr>
          <w:rStyle w:val="normaltextrun"/>
          <w:rFonts w:ascii="Calibri" w:hAnsi="Calibri" w:cs="Calibri"/>
          <w:sz w:val="22"/>
          <w:szCs w:val="22"/>
        </w:rPr>
        <w:t>s Day as there are many pollinators that nest in standing stems of flowers or grasses and emerge throughout the growing season in response to warming air temperatures and photoperiod cycles (day and night lengths). Mowers should be raised as high as they go, ideally 4 – 6 inches, though weed whips, sickles or scythes can also be used. The management of individual plantings should be tailored to the neighborhood context and homeowner’s judgement.</w:t>
      </w:r>
      <w:r w:rsidRPr="35D213E4">
        <w:rPr>
          <w:rStyle w:val="normaltextrun"/>
          <w:rFonts w:ascii="Calibri" w:hAnsi="Calibri" w:cs="Calibri"/>
          <w:b/>
          <w:bCs/>
          <w:sz w:val="22"/>
          <w:szCs w:val="22"/>
        </w:rPr>
        <w:t> </w:t>
      </w:r>
      <w:r w:rsidRPr="35D213E4">
        <w:rPr>
          <w:rStyle w:val="eop"/>
          <w:rFonts w:ascii="Calibri" w:hAnsi="Calibri" w:cs="Calibri"/>
          <w:sz w:val="22"/>
          <w:szCs w:val="22"/>
        </w:rPr>
        <w:t> </w:t>
      </w:r>
      <w:r w:rsidRPr="35D213E4" w:rsidR="1AAFFC41">
        <w:rPr>
          <w:rFonts w:ascii="Calibri" w:hAnsi="Calibri" w:eastAsia="Calibri" w:cs="Calibri"/>
          <w:color w:val="000000" w:themeColor="text1"/>
          <w:sz w:val="22"/>
          <w:szCs w:val="22"/>
        </w:rPr>
        <w:t xml:space="preserve"> Mowing is a good way to control some species such as </w:t>
      </w:r>
      <w:r w:rsidRPr="35D213E4" w:rsidR="4ED0CFEC">
        <w:rPr>
          <w:rFonts w:ascii="Calibri" w:hAnsi="Calibri" w:eastAsia="Calibri" w:cs="Calibri"/>
          <w:color w:val="000000" w:themeColor="text1"/>
          <w:sz w:val="22"/>
          <w:szCs w:val="22"/>
        </w:rPr>
        <w:t>thistles,</w:t>
      </w:r>
      <w:r w:rsidRPr="35D213E4" w:rsidR="1AAFFC41">
        <w:rPr>
          <w:rFonts w:ascii="Calibri" w:hAnsi="Calibri" w:eastAsia="Calibri" w:cs="Calibri"/>
          <w:color w:val="000000" w:themeColor="text1"/>
          <w:sz w:val="22"/>
          <w:szCs w:val="22"/>
        </w:rPr>
        <w:t xml:space="preserve"> but other methods are needed to control species such as Poison Hemlock, Common Tansy, Leafy Spurge, Spotted Knapweed, Wild Carrot and Wild Parsnip.  If there are large areas of these species, it would be helpful to minimize the disturbance of site preparation.  There are helpful guidelines in the manual </w:t>
      </w:r>
      <w:hyperlink r:id="rId14">
        <w:r w:rsidRPr="35D213E4" w:rsidR="1AAFFC41">
          <w:rPr>
            <w:rStyle w:val="Hyperlink"/>
            <w:rFonts w:ascii="Calibri" w:hAnsi="Calibri" w:eastAsia="Calibri" w:cs="Calibri"/>
            <w:sz w:val="22"/>
            <w:szCs w:val="22"/>
          </w:rPr>
          <w:t>Restoration-Guide-Invasive-Perennial-to-Conservation-Prairie.pdf (nature.org)</w:t>
        </w:r>
      </w:hyperlink>
      <w:r w:rsidRPr="35D213E4" w:rsidR="1AAFFC41">
        <w:rPr>
          <w:rFonts w:ascii="Calibri" w:hAnsi="Calibri" w:eastAsia="Calibri" w:cs="Calibri"/>
          <w:sz w:val="22"/>
          <w:szCs w:val="22"/>
        </w:rPr>
        <w:t>.</w:t>
      </w:r>
    </w:p>
    <w:p w:rsidR="00F45EA9" w:rsidP="00F45EA9" w:rsidRDefault="00F45EA9" w14:paraId="5639D9A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Educational Signs</w:t>
      </w:r>
      <w:r>
        <w:rPr>
          <w:rStyle w:val="normaltextrun"/>
          <w:rFonts w:ascii="Calibri" w:hAnsi="Calibri" w:cs="Calibri"/>
          <w:sz w:val="22"/>
          <w:szCs w:val="22"/>
        </w:rPr>
        <w:t> – Including signs in front of plantings is encouraged to communicate the intent of the planting and encourage other homeowners to take on similar projects. Some example signs can be found </w:t>
      </w:r>
      <w:hyperlink w:tgtFrame="_blank" w:history="1" r:id="rId15">
        <w:r>
          <w:rPr>
            <w:rStyle w:val="normaltextrun"/>
            <w:rFonts w:ascii="Calibri" w:hAnsi="Calibri" w:cs="Calibri"/>
            <w:color w:val="0563C1"/>
            <w:sz w:val="22"/>
            <w:szCs w:val="22"/>
            <w:u w:val="single"/>
          </w:rPr>
          <w:t>here</w:t>
        </w:r>
      </w:hyperlink>
      <w:r>
        <w:rPr>
          <w:rStyle w:val="normaltextrun"/>
          <w:rFonts w:ascii="Calibri" w:hAnsi="Calibri" w:cs="Calibri"/>
          <w:sz w:val="22"/>
          <w:szCs w:val="22"/>
        </w:rPr>
        <w:t>.</w:t>
      </w:r>
      <w:r>
        <w:rPr>
          <w:rStyle w:val="eop"/>
          <w:rFonts w:ascii="Calibri" w:hAnsi="Calibri" w:cs="Calibri"/>
          <w:sz w:val="22"/>
          <w:szCs w:val="22"/>
        </w:rPr>
        <w:t> </w:t>
      </w:r>
    </w:p>
    <w:p w:rsidR="00F45EA9" w:rsidP="00F45EA9" w:rsidRDefault="00F45EA9" w14:paraId="045EB9A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5EA9" w:rsidP="00F45EA9" w:rsidRDefault="00F45EA9" w14:paraId="4105E09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1:</w:t>
      </w:r>
      <w:r>
        <w:rPr>
          <w:rStyle w:val="normaltextrun"/>
          <w:rFonts w:ascii="Calibri" w:hAnsi="Calibri" w:cs="Calibri"/>
          <w:sz w:val="22"/>
          <w:szCs w:val="22"/>
        </w:rPr>
        <w:t> During year one of growth many native grasses and flowers will remain about one to three inches tall while others can grow to maturity depending on the site conditions. The mowing/clipping will play an important role for managing weeds and preventing tree seedlings from taking over. It will also help the native plant seedlings to receive sufficient water and sunlight. Mowing may need to be more frequent to keep weeds below eight inches tall. The planting may have a slightly weedy appearance this first year. </w:t>
      </w:r>
      <w:r>
        <w:rPr>
          <w:rStyle w:val="eop"/>
          <w:rFonts w:ascii="Calibri" w:hAnsi="Calibri" w:cs="Calibri"/>
          <w:sz w:val="22"/>
          <w:szCs w:val="22"/>
        </w:rPr>
        <w:t> </w:t>
      </w:r>
    </w:p>
    <w:p w:rsidR="00F45EA9" w:rsidP="00F45EA9" w:rsidRDefault="00F45EA9" w14:paraId="1984CF6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(IMAGE)</w:t>
      </w:r>
      <w:r>
        <w:rPr>
          <w:rStyle w:val="eop"/>
          <w:rFonts w:ascii="Calibri" w:hAnsi="Calibri" w:cs="Calibri"/>
          <w:sz w:val="22"/>
          <w:szCs w:val="22"/>
        </w:rPr>
        <w:t> </w:t>
      </w:r>
    </w:p>
    <w:p w:rsidR="00F45EA9" w:rsidP="00F45EA9" w:rsidRDefault="00F45EA9" w14:paraId="17165DA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2:</w:t>
      </w:r>
      <w:r>
        <w:rPr>
          <w:rStyle w:val="normaltextrun"/>
          <w:rFonts w:ascii="Calibri" w:hAnsi="Calibri" w:cs="Calibri"/>
          <w:sz w:val="22"/>
          <w:szCs w:val="22"/>
        </w:rPr>
        <w:t> During year two the native grasses and flowers may reach their mature height and some of them may flower. Spot mowing will still play a key role in managing weeds and allowing seedlings to grow. Hand-pulling of select weeds and tree seedlings is also beneficial.</w:t>
      </w:r>
      <w:r>
        <w:rPr>
          <w:rStyle w:val="normaltextrun"/>
          <w:rFonts w:ascii="Calibri" w:hAnsi="Calibri" w:cs="Calibri"/>
          <w:color w:val="0078D4"/>
          <w:sz w:val="22"/>
          <w:szCs w:val="22"/>
          <w:u w:val="single"/>
        </w:rPr>
        <w:t> </w:t>
      </w:r>
      <w:r>
        <w:rPr>
          <w:rStyle w:val="eop"/>
          <w:rFonts w:ascii="Calibri" w:hAnsi="Calibri" w:cs="Calibri"/>
          <w:sz w:val="22"/>
          <w:szCs w:val="22"/>
        </w:rPr>
        <w:t> </w:t>
      </w:r>
    </w:p>
    <w:p w:rsidR="00F45EA9" w:rsidP="00F45EA9" w:rsidRDefault="00F45EA9" w14:paraId="50133CA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rsidR="00F45EA9" w:rsidP="00F45EA9" w:rsidRDefault="00F45EA9" w14:paraId="0D0A0DD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3 and Beyond:</w:t>
      </w:r>
      <w:r>
        <w:rPr>
          <w:rStyle w:val="normaltextrun"/>
          <w:rFonts w:ascii="Calibri" w:hAnsi="Calibri" w:cs="Calibri"/>
          <w:sz w:val="22"/>
          <w:szCs w:val="22"/>
        </w:rPr>
        <w:t> By the end of year three, most of the native plants will be nearing maturity and should flower. There may be some species that are slow to establish and may not show up for several years. Hand-pulling tree seedlings is also beneficial throughout the life of the planting to maintain a meadow appearance.</w:t>
      </w:r>
      <w:r>
        <w:rPr>
          <w:rStyle w:val="eop"/>
          <w:rFonts w:ascii="Calibri" w:hAnsi="Calibri" w:cs="Calibri"/>
          <w:sz w:val="22"/>
          <w:szCs w:val="22"/>
        </w:rPr>
        <w:t> </w:t>
      </w:r>
    </w:p>
    <w:p w:rsidR="00F45EA9" w:rsidP="00F45EA9" w:rsidRDefault="00F45EA9" w14:paraId="55C09AC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Problems Solving</w:t>
      </w:r>
      <w:r>
        <w:rPr>
          <w:rStyle w:val="eop"/>
          <w:rFonts w:ascii="Calibri" w:hAnsi="Calibri" w:cs="Calibri"/>
          <w:sz w:val="22"/>
          <w:szCs w:val="22"/>
        </w:rPr>
        <w:t> </w:t>
      </w:r>
    </w:p>
    <w:p w:rsidR="00F45EA9" w:rsidP="00F45EA9" w:rsidRDefault="00F45EA9" w14:paraId="58FFE48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Establishment After Year 1</w:t>
      </w:r>
      <w:r>
        <w:rPr>
          <w:rStyle w:val="normaltextrun"/>
          <w:rFonts w:ascii="Calibri" w:hAnsi="Calibri" w:cs="Calibri"/>
          <w:sz w:val="22"/>
          <w:szCs w:val="22"/>
        </w:rPr>
        <w:t> – It is often difficult to determine if a seeding is successful during the first year as establishment may vary depending on weather conditions, site conditions like soils and slope, climate patterns, and individual species development (some species are slower to develop than others).  It is typically best to wait until the second year to conduct any corrective actions. </w:t>
      </w:r>
      <w:r>
        <w:rPr>
          <w:rStyle w:val="eop"/>
          <w:rFonts w:ascii="Calibri" w:hAnsi="Calibri" w:cs="Calibri"/>
          <w:sz w:val="22"/>
          <w:szCs w:val="22"/>
        </w:rPr>
        <w:t> </w:t>
      </w:r>
    </w:p>
    <w:p w:rsidR="00F45EA9" w:rsidP="00F45EA9" w:rsidRDefault="00F45EA9" w14:paraId="6BEE9CA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Establishment After Year 2</w:t>
      </w:r>
      <w:r>
        <w:rPr>
          <w:rStyle w:val="normaltextrun"/>
          <w:rFonts w:ascii="Calibri" w:hAnsi="Calibri" w:cs="Calibri"/>
          <w:sz w:val="22"/>
          <w:szCs w:val="22"/>
        </w:rPr>
        <w:t> – If native plant seedlings are not establishing about every two feet it may be necessary to inter-seed some species into the planting. If this is a concern it is recommended to have a professional inspect the site and recommend what species could be supplemented. Inter-seeding should be conducted in spring or late fall and can be conducted by lightly loosening the soil surface with a rake followed by broadcast seeding. Make sure some of the soil surface is exposed so the seeds can get good seed to soil contact. Some light packing with a garden roller or other methods may be beneficial.  </w:t>
      </w:r>
      <w:r>
        <w:rPr>
          <w:rStyle w:val="eop"/>
          <w:rFonts w:ascii="Calibri" w:hAnsi="Calibri" w:cs="Calibri"/>
          <w:sz w:val="22"/>
          <w:szCs w:val="22"/>
        </w:rPr>
        <w:t> </w:t>
      </w:r>
    </w:p>
    <w:p w:rsidR="00F45EA9" w:rsidP="00F45EA9" w:rsidRDefault="00F45EA9" w14:paraId="3BFD9B4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High Annual and Biennial Weed Competition</w:t>
      </w:r>
      <w:r>
        <w:rPr>
          <w:rStyle w:val="normaltextrun"/>
          <w:rFonts w:ascii="Calibri" w:hAnsi="Calibri" w:cs="Calibri"/>
          <w:sz w:val="22"/>
          <w:szCs w:val="22"/>
        </w:rPr>
        <w:t> – Typically, annual and biennial weed competition is not a big problem in plantings as they are short-lived. Mowing to control these species should be conducted before seed is set so they do not add additional seed into the planting. Even if mowing cannot be achieved, these species typically drop out of the planting or lessen in density as the planting advances in age and some like foxtail are also providing excellent food for wildlife.</w:t>
      </w:r>
      <w:r>
        <w:rPr>
          <w:rStyle w:val="eop"/>
          <w:rFonts w:ascii="Calibri" w:hAnsi="Calibri" w:cs="Calibri"/>
          <w:sz w:val="22"/>
          <w:szCs w:val="22"/>
        </w:rPr>
        <w:t> </w:t>
      </w:r>
    </w:p>
    <w:p w:rsidR="00F45EA9" w:rsidP="35D213E4" w:rsidRDefault="00F45EA9" w14:paraId="0B3B9598" w14:textId="4A2B6C5A">
      <w:pPr>
        <w:pStyle w:val="paragraph"/>
        <w:spacing w:before="0" w:beforeAutospacing="0" w:after="0" w:afterAutospacing="0"/>
        <w:textAlignment w:val="baseline"/>
        <w:rPr>
          <w:rFonts w:ascii="Segoe UI" w:hAnsi="Segoe UI" w:cs="Segoe UI"/>
          <w:sz w:val="18"/>
          <w:szCs w:val="18"/>
        </w:rPr>
      </w:pPr>
      <w:r w:rsidRPr="35D213E4">
        <w:rPr>
          <w:rStyle w:val="normaltextrun"/>
          <w:rFonts w:ascii="Calibri" w:hAnsi="Calibri" w:cs="Calibri"/>
          <w:i/>
          <w:iCs/>
          <w:color w:val="4472C4" w:themeColor="accent1"/>
          <w:sz w:val="22"/>
          <w:szCs w:val="22"/>
        </w:rPr>
        <w:t>High Perennial Weed Competition</w:t>
      </w:r>
      <w:r w:rsidRPr="35D213E4">
        <w:rPr>
          <w:rStyle w:val="normaltextrun"/>
          <w:rFonts w:ascii="Calibri" w:hAnsi="Calibri" w:cs="Calibri"/>
          <w:sz w:val="22"/>
          <w:szCs w:val="22"/>
        </w:rPr>
        <w:t> – Dense establishment of perennial species can be a problem as it can prevent the establishment of forbs. It is recommended to clip back undesirable perennial species low to the ground and smother them if possible. They can also be </w:t>
      </w:r>
      <w:r w:rsidRPr="35D213E4" w:rsidR="5544EFC6">
        <w:rPr>
          <w:rStyle w:val="normaltextrun"/>
          <w:rFonts w:ascii="Calibri" w:hAnsi="Calibri" w:cs="Calibri"/>
          <w:sz w:val="22"/>
          <w:szCs w:val="22"/>
        </w:rPr>
        <w:t>dug out</w:t>
      </w:r>
      <w:r w:rsidRPr="35D213E4">
        <w:rPr>
          <w:rStyle w:val="normaltextrun"/>
          <w:rFonts w:ascii="Calibri" w:hAnsi="Calibri" w:cs="Calibri"/>
          <w:sz w:val="22"/>
          <w:szCs w:val="22"/>
        </w:rPr>
        <w:t>, but this may cause disturbance to native plant seedlings nearby, requiring some reseeding. </w:t>
      </w:r>
      <w:r w:rsidRPr="35D213E4">
        <w:rPr>
          <w:rStyle w:val="eop"/>
          <w:rFonts w:ascii="Calibri" w:hAnsi="Calibri" w:cs="Calibri"/>
          <w:sz w:val="22"/>
          <w:szCs w:val="22"/>
        </w:rPr>
        <w:t> </w:t>
      </w:r>
    </w:p>
    <w:p w:rsidR="00F45EA9" w:rsidP="35D213E4" w:rsidRDefault="00F45EA9" w14:paraId="07E699AD" w14:textId="60E24F41">
      <w:pPr>
        <w:pStyle w:val="paragraph"/>
        <w:spacing w:before="0" w:beforeAutospacing="0" w:after="0" w:afterAutospacing="0"/>
        <w:textAlignment w:val="baseline"/>
        <w:rPr>
          <w:rFonts w:ascii="Segoe UI" w:hAnsi="Segoe UI" w:cs="Segoe UI"/>
          <w:sz w:val="18"/>
          <w:szCs w:val="18"/>
        </w:rPr>
      </w:pPr>
      <w:r w:rsidRPr="35D213E4">
        <w:rPr>
          <w:rStyle w:val="normaltextrun"/>
          <w:rFonts w:ascii="Calibri" w:hAnsi="Calibri" w:cs="Calibri"/>
          <w:i/>
          <w:iCs/>
          <w:color w:val="4472C4" w:themeColor="accent1"/>
          <w:sz w:val="22"/>
          <w:szCs w:val="22"/>
        </w:rPr>
        <w:t>Low Forb Diversity After Year 3</w:t>
      </w:r>
      <w:r w:rsidRPr="35D213E4">
        <w:rPr>
          <w:rStyle w:val="normaltextrun"/>
          <w:rFonts w:ascii="Calibri" w:hAnsi="Calibri" w:cs="Calibri"/>
          <w:sz w:val="22"/>
          <w:szCs w:val="22"/>
        </w:rPr>
        <w:t> – If grasses and sedges are establishing successfully, but there is a lack of forbs it is recommended to conduct inter-seeding of additional forbs in late fall. Plugs or bare</w:t>
      </w:r>
      <w:r w:rsidRPr="35D213E4">
        <w:rPr>
          <w:rStyle w:val="normaltextrun"/>
          <w:rFonts w:ascii="Calibri" w:hAnsi="Calibri" w:cs="Calibri"/>
          <w:color w:val="0078D4"/>
          <w:sz w:val="22"/>
          <w:szCs w:val="22"/>
          <w:u w:val="single"/>
        </w:rPr>
        <w:t>-</w:t>
      </w:r>
      <w:r w:rsidRPr="35D213E4">
        <w:rPr>
          <w:rStyle w:val="normaltextrun"/>
          <w:rFonts w:ascii="Calibri" w:hAnsi="Calibri" w:cs="Calibri"/>
          <w:sz w:val="22"/>
          <w:szCs w:val="22"/>
        </w:rPr>
        <w:t>root flowers can also be planted in early to mid-spring or late fall when there is good soil moisture. </w:t>
      </w:r>
      <w:r w:rsidRPr="35D213E4">
        <w:rPr>
          <w:rStyle w:val="eop"/>
          <w:rFonts w:ascii="Calibri" w:hAnsi="Calibri" w:cs="Calibri"/>
          <w:sz w:val="22"/>
          <w:szCs w:val="22"/>
        </w:rPr>
        <w:t> </w:t>
      </w:r>
    </w:p>
    <w:p w:rsidR="00F45EA9" w:rsidP="00F45EA9" w:rsidRDefault="00F45EA9" w14:paraId="34A230D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Animal Grazing- In small projects and often in residential areas, browsing by deer and/or rabbits can impact native plant establishment. Some grazing can be prevented by using natural grazing deterrents that are applied to plants and/or the ground surrounding plants.  These natural deterrents emit an odor or make plants unpleasant for these herbivores. Wire cages or fencing can also be placed to prevent grazing while plants establish.  Once the planting is established it is better able to withstand grazing pressure. </w:t>
      </w:r>
      <w:r>
        <w:rPr>
          <w:rStyle w:val="eop"/>
          <w:rFonts w:ascii="Calibri" w:hAnsi="Calibri" w:cs="Calibri"/>
          <w:sz w:val="22"/>
          <w:szCs w:val="22"/>
        </w:rPr>
        <w:t> </w:t>
      </w:r>
    </w:p>
    <w:p w:rsidR="00F45EA9" w:rsidP="00F45EA9" w:rsidRDefault="00F45EA9" w14:paraId="4D380A9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45EA9" w:rsidRDefault="00F45EA9" w14:paraId="4741DE8C" w14:textId="1275D25C"/>
    <w:sectPr w:rsidR="00F45EA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4B84"/>
    <w:multiLevelType w:val="hybridMultilevel"/>
    <w:tmpl w:val="FD4A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A9"/>
    <w:rsid w:val="00007CDE"/>
    <w:rsid w:val="00141EB3"/>
    <w:rsid w:val="00153310"/>
    <w:rsid w:val="00166EE8"/>
    <w:rsid w:val="002A2C63"/>
    <w:rsid w:val="002E2AB7"/>
    <w:rsid w:val="003C2692"/>
    <w:rsid w:val="0047679D"/>
    <w:rsid w:val="004903E3"/>
    <w:rsid w:val="004960E3"/>
    <w:rsid w:val="00584B7F"/>
    <w:rsid w:val="00642F59"/>
    <w:rsid w:val="008C62BD"/>
    <w:rsid w:val="009537BE"/>
    <w:rsid w:val="00991026"/>
    <w:rsid w:val="009A3367"/>
    <w:rsid w:val="00A27CEA"/>
    <w:rsid w:val="00A424C0"/>
    <w:rsid w:val="00AB7B57"/>
    <w:rsid w:val="00B42694"/>
    <w:rsid w:val="00BC122E"/>
    <w:rsid w:val="00BC7C81"/>
    <w:rsid w:val="00C2100D"/>
    <w:rsid w:val="00D96969"/>
    <w:rsid w:val="00EC5D46"/>
    <w:rsid w:val="00F45EA9"/>
    <w:rsid w:val="017843D2"/>
    <w:rsid w:val="03D5C248"/>
    <w:rsid w:val="042E98B4"/>
    <w:rsid w:val="04B9D2D8"/>
    <w:rsid w:val="06B9283B"/>
    <w:rsid w:val="0FF3C5BD"/>
    <w:rsid w:val="1810B354"/>
    <w:rsid w:val="1AAFFC41"/>
    <w:rsid w:val="1F60F310"/>
    <w:rsid w:val="2812422C"/>
    <w:rsid w:val="2C869305"/>
    <w:rsid w:val="2F7C3C0E"/>
    <w:rsid w:val="33933E8B"/>
    <w:rsid w:val="34DF3877"/>
    <w:rsid w:val="3598FC65"/>
    <w:rsid w:val="35D213E4"/>
    <w:rsid w:val="3686920E"/>
    <w:rsid w:val="38BF388D"/>
    <w:rsid w:val="3EE79A97"/>
    <w:rsid w:val="455EBDF2"/>
    <w:rsid w:val="48C18734"/>
    <w:rsid w:val="4B74C9BC"/>
    <w:rsid w:val="4C3FC618"/>
    <w:rsid w:val="4ED0CFEC"/>
    <w:rsid w:val="4FAD30C1"/>
    <w:rsid w:val="528EDB51"/>
    <w:rsid w:val="54EAE747"/>
    <w:rsid w:val="5544EFC6"/>
    <w:rsid w:val="59813784"/>
    <w:rsid w:val="5C30A25C"/>
    <w:rsid w:val="5FF616D9"/>
    <w:rsid w:val="6138DB90"/>
    <w:rsid w:val="646CB83D"/>
    <w:rsid w:val="6ED18EF1"/>
    <w:rsid w:val="7378BBD7"/>
    <w:rsid w:val="737AA916"/>
    <w:rsid w:val="75B1AFD3"/>
    <w:rsid w:val="76A1E11F"/>
    <w:rsid w:val="7B7F7311"/>
    <w:rsid w:val="7B9502B4"/>
    <w:rsid w:val="7D4D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970A"/>
  <w15:chartTrackingRefBased/>
  <w15:docId w15:val="{D0642DEC-1FFD-4842-B620-90D419614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45EA9"/>
    <w:pPr>
      <w:ind w:left="720"/>
      <w:contextualSpacing/>
    </w:pPr>
  </w:style>
  <w:style w:type="paragraph" w:styleId="paragraph" w:customStyle="1">
    <w:name w:val="paragraph"/>
    <w:basedOn w:val="Normal"/>
    <w:rsid w:val="00F45EA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45EA9"/>
  </w:style>
  <w:style w:type="character" w:styleId="eop" w:customStyle="1">
    <w:name w:val="eop"/>
    <w:basedOn w:val="DefaultParagraphFont"/>
    <w:rsid w:val="00F45EA9"/>
  </w:style>
  <w:style w:type="character" w:styleId="Hyperlink">
    <w:name w:val="Hyperlink"/>
    <w:basedOn w:val="DefaultParagraphFont"/>
    <w:uiPriority w:val="99"/>
    <w:unhideWhenUsed/>
    <w:rsid w:val="00953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866">
      <w:bodyDiv w:val="1"/>
      <w:marLeft w:val="0"/>
      <w:marRight w:val="0"/>
      <w:marTop w:val="0"/>
      <w:marBottom w:val="0"/>
      <w:divBdr>
        <w:top w:val="none" w:sz="0" w:space="0" w:color="auto"/>
        <w:left w:val="none" w:sz="0" w:space="0" w:color="auto"/>
        <w:bottom w:val="none" w:sz="0" w:space="0" w:color="auto"/>
        <w:right w:val="none" w:sz="0" w:space="0" w:color="auto"/>
      </w:divBdr>
      <w:divsChild>
        <w:div w:id="468862671">
          <w:marLeft w:val="0"/>
          <w:marRight w:val="0"/>
          <w:marTop w:val="0"/>
          <w:marBottom w:val="0"/>
          <w:divBdr>
            <w:top w:val="none" w:sz="0" w:space="0" w:color="auto"/>
            <w:left w:val="none" w:sz="0" w:space="0" w:color="auto"/>
            <w:bottom w:val="none" w:sz="0" w:space="0" w:color="auto"/>
            <w:right w:val="none" w:sz="0" w:space="0" w:color="auto"/>
          </w:divBdr>
        </w:div>
      </w:divsChild>
    </w:div>
    <w:div w:id="586959354">
      <w:bodyDiv w:val="1"/>
      <w:marLeft w:val="0"/>
      <w:marRight w:val="0"/>
      <w:marTop w:val="0"/>
      <w:marBottom w:val="0"/>
      <w:divBdr>
        <w:top w:val="none" w:sz="0" w:space="0" w:color="auto"/>
        <w:left w:val="none" w:sz="0" w:space="0" w:color="auto"/>
        <w:bottom w:val="none" w:sz="0" w:space="0" w:color="auto"/>
        <w:right w:val="none" w:sz="0" w:space="0" w:color="auto"/>
      </w:divBdr>
    </w:div>
    <w:div w:id="799306937">
      <w:bodyDiv w:val="1"/>
      <w:marLeft w:val="0"/>
      <w:marRight w:val="0"/>
      <w:marTop w:val="0"/>
      <w:marBottom w:val="0"/>
      <w:divBdr>
        <w:top w:val="none" w:sz="0" w:space="0" w:color="auto"/>
        <w:left w:val="none" w:sz="0" w:space="0" w:color="auto"/>
        <w:bottom w:val="none" w:sz="0" w:space="0" w:color="auto"/>
        <w:right w:val="none" w:sz="0" w:space="0" w:color="auto"/>
      </w:divBdr>
      <w:divsChild>
        <w:div w:id="1071660197">
          <w:marLeft w:val="0"/>
          <w:marRight w:val="0"/>
          <w:marTop w:val="0"/>
          <w:marBottom w:val="0"/>
          <w:divBdr>
            <w:top w:val="none" w:sz="0" w:space="0" w:color="auto"/>
            <w:left w:val="none" w:sz="0" w:space="0" w:color="auto"/>
            <w:bottom w:val="none" w:sz="0" w:space="0" w:color="auto"/>
            <w:right w:val="none" w:sz="0" w:space="0" w:color="auto"/>
          </w:divBdr>
        </w:div>
      </w:divsChild>
    </w:div>
    <w:div w:id="883248198">
      <w:bodyDiv w:val="1"/>
      <w:marLeft w:val="0"/>
      <w:marRight w:val="0"/>
      <w:marTop w:val="0"/>
      <w:marBottom w:val="0"/>
      <w:divBdr>
        <w:top w:val="none" w:sz="0" w:space="0" w:color="auto"/>
        <w:left w:val="none" w:sz="0" w:space="0" w:color="auto"/>
        <w:bottom w:val="none" w:sz="0" w:space="0" w:color="auto"/>
        <w:right w:val="none" w:sz="0" w:space="0" w:color="auto"/>
      </w:divBdr>
      <w:divsChild>
        <w:div w:id="1756825874">
          <w:marLeft w:val="0"/>
          <w:marRight w:val="0"/>
          <w:marTop w:val="0"/>
          <w:marBottom w:val="0"/>
          <w:divBdr>
            <w:top w:val="none" w:sz="0" w:space="0" w:color="auto"/>
            <w:left w:val="none" w:sz="0" w:space="0" w:color="auto"/>
            <w:bottom w:val="none" w:sz="0" w:space="0" w:color="auto"/>
            <w:right w:val="none" w:sz="0" w:space="0" w:color="auto"/>
          </w:divBdr>
        </w:div>
        <w:div w:id="219096266">
          <w:marLeft w:val="0"/>
          <w:marRight w:val="0"/>
          <w:marTop w:val="0"/>
          <w:marBottom w:val="0"/>
          <w:divBdr>
            <w:top w:val="none" w:sz="0" w:space="0" w:color="auto"/>
            <w:left w:val="none" w:sz="0" w:space="0" w:color="auto"/>
            <w:bottom w:val="none" w:sz="0" w:space="0" w:color="auto"/>
            <w:right w:val="none" w:sz="0" w:space="0" w:color="auto"/>
          </w:divBdr>
        </w:div>
        <w:div w:id="1933664093">
          <w:marLeft w:val="0"/>
          <w:marRight w:val="0"/>
          <w:marTop w:val="0"/>
          <w:marBottom w:val="0"/>
          <w:divBdr>
            <w:top w:val="none" w:sz="0" w:space="0" w:color="auto"/>
            <w:left w:val="none" w:sz="0" w:space="0" w:color="auto"/>
            <w:bottom w:val="none" w:sz="0" w:space="0" w:color="auto"/>
            <w:right w:val="none" w:sz="0" w:space="0" w:color="auto"/>
          </w:divBdr>
        </w:div>
        <w:div w:id="150105697">
          <w:marLeft w:val="0"/>
          <w:marRight w:val="0"/>
          <w:marTop w:val="0"/>
          <w:marBottom w:val="0"/>
          <w:divBdr>
            <w:top w:val="none" w:sz="0" w:space="0" w:color="auto"/>
            <w:left w:val="none" w:sz="0" w:space="0" w:color="auto"/>
            <w:bottom w:val="none" w:sz="0" w:space="0" w:color="auto"/>
            <w:right w:val="none" w:sz="0" w:space="0" w:color="auto"/>
          </w:divBdr>
        </w:div>
        <w:div w:id="624894326">
          <w:marLeft w:val="0"/>
          <w:marRight w:val="0"/>
          <w:marTop w:val="0"/>
          <w:marBottom w:val="0"/>
          <w:divBdr>
            <w:top w:val="none" w:sz="0" w:space="0" w:color="auto"/>
            <w:left w:val="none" w:sz="0" w:space="0" w:color="auto"/>
            <w:bottom w:val="none" w:sz="0" w:space="0" w:color="auto"/>
            <w:right w:val="none" w:sz="0" w:space="0" w:color="auto"/>
          </w:divBdr>
        </w:div>
        <w:div w:id="1063061155">
          <w:marLeft w:val="0"/>
          <w:marRight w:val="0"/>
          <w:marTop w:val="0"/>
          <w:marBottom w:val="0"/>
          <w:divBdr>
            <w:top w:val="none" w:sz="0" w:space="0" w:color="auto"/>
            <w:left w:val="none" w:sz="0" w:space="0" w:color="auto"/>
            <w:bottom w:val="none" w:sz="0" w:space="0" w:color="auto"/>
            <w:right w:val="none" w:sz="0" w:space="0" w:color="auto"/>
          </w:divBdr>
        </w:div>
        <w:div w:id="876312442">
          <w:marLeft w:val="0"/>
          <w:marRight w:val="0"/>
          <w:marTop w:val="0"/>
          <w:marBottom w:val="0"/>
          <w:divBdr>
            <w:top w:val="none" w:sz="0" w:space="0" w:color="auto"/>
            <w:left w:val="none" w:sz="0" w:space="0" w:color="auto"/>
            <w:bottom w:val="none" w:sz="0" w:space="0" w:color="auto"/>
            <w:right w:val="none" w:sz="0" w:space="0" w:color="auto"/>
          </w:divBdr>
        </w:div>
        <w:div w:id="829372999">
          <w:marLeft w:val="0"/>
          <w:marRight w:val="0"/>
          <w:marTop w:val="0"/>
          <w:marBottom w:val="0"/>
          <w:divBdr>
            <w:top w:val="none" w:sz="0" w:space="0" w:color="auto"/>
            <w:left w:val="none" w:sz="0" w:space="0" w:color="auto"/>
            <w:bottom w:val="none" w:sz="0" w:space="0" w:color="auto"/>
            <w:right w:val="none" w:sz="0" w:space="0" w:color="auto"/>
          </w:divBdr>
        </w:div>
        <w:div w:id="1018846994">
          <w:marLeft w:val="0"/>
          <w:marRight w:val="0"/>
          <w:marTop w:val="0"/>
          <w:marBottom w:val="0"/>
          <w:divBdr>
            <w:top w:val="none" w:sz="0" w:space="0" w:color="auto"/>
            <w:left w:val="none" w:sz="0" w:space="0" w:color="auto"/>
            <w:bottom w:val="none" w:sz="0" w:space="0" w:color="auto"/>
            <w:right w:val="none" w:sz="0" w:space="0" w:color="auto"/>
          </w:divBdr>
        </w:div>
        <w:div w:id="1360860104">
          <w:marLeft w:val="0"/>
          <w:marRight w:val="0"/>
          <w:marTop w:val="0"/>
          <w:marBottom w:val="0"/>
          <w:divBdr>
            <w:top w:val="none" w:sz="0" w:space="0" w:color="auto"/>
            <w:left w:val="none" w:sz="0" w:space="0" w:color="auto"/>
            <w:bottom w:val="none" w:sz="0" w:space="0" w:color="auto"/>
            <w:right w:val="none" w:sz="0" w:space="0" w:color="auto"/>
          </w:divBdr>
        </w:div>
        <w:div w:id="1673293405">
          <w:marLeft w:val="0"/>
          <w:marRight w:val="0"/>
          <w:marTop w:val="0"/>
          <w:marBottom w:val="0"/>
          <w:divBdr>
            <w:top w:val="none" w:sz="0" w:space="0" w:color="auto"/>
            <w:left w:val="none" w:sz="0" w:space="0" w:color="auto"/>
            <w:bottom w:val="none" w:sz="0" w:space="0" w:color="auto"/>
            <w:right w:val="none" w:sz="0" w:space="0" w:color="auto"/>
          </w:divBdr>
        </w:div>
        <w:div w:id="114449056">
          <w:marLeft w:val="0"/>
          <w:marRight w:val="0"/>
          <w:marTop w:val="0"/>
          <w:marBottom w:val="0"/>
          <w:divBdr>
            <w:top w:val="none" w:sz="0" w:space="0" w:color="auto"/>
            <w:left w:val="none" w:sz="0" w:space="0" w:color="auto"/>
            <w:bottom w:val="none" w:sz="0" w:space="0" w:color="auto"/>
            <w:right w:val="none" w:sz="0" w:space="0" w:color="auto"/>
          </w:divBdr>
        </w:div>
        <w:div w:id="1274823952">
          <w:marLeft w:val="0"/>
          <w:marRight w:val="0"/>
          <w:marTop w:val="0"/>
          <w:marBottom w:val="0"/>
          <w:divBdr>
            <w:top w:val="none" w:sz="0" w:space="0" w:color="auto"/>
            <w:left w:val="none" w:sz="0" w:space="0" w:color="auto"/>
            <w:bottom w:val="none" w:sz="0" w:space="0" w:color="auto"/>
            <w:right w:val="none" w:sz="0" w:space="0" w:color="auto"/>
          </w:divBdr>
        </w:div>
        <w:div w:id="146560858">
          <w:marLeft w:val="0"/>
          <w:marRight w:val="0"/>
          <w:marTop w:val="0"/>
          <w:marBottom w:val="0"/>
          <w:divBdr>
            <w:top w:val="none" w:sz="0" w:space="0" w:color="auto"/>
            <w:left w:val="none" w:sz="0" w:space="0" w:color="auto"/>
            <w:bottom w:val="none" w:sz="0" w:space="0" w:color="auto"/>
            <w:right w:val="none" w:sz="0" w:space="0" w:color="auto"/>
          </w:divBdr>
        </w:div>
        <w:div w:id="747843732">
          <w:marLeft w:val="0"/>
          <w:marRight w:val="0"/>
          <w:marTop w:val="0"/>
          <w:marBottom w:val="0"/>
          <w:divBdr>
            <w:top w:val="none" w:sz="0" w:space="0" w:color="auto"/>
            <w:left w:val="none" w:sz="0" w:space="0" w:color="auto"/>
            <w:bottom w:val="none" w:sz="0" w:space="0" w:color="auto"/>
            <w:right w:val="none" w:sz="0" w:space="0" w:color="auto"/>
          </w:divBdr>
        </w:div>
        <w:div w:id="949974755">
          <w:marLeft w:val="0"/>
          <w:marRight w:val="0"/>
          <w:marTop w:val="0"/>
          <w:marBottom w:val="0"/>
          <w:divBdr>
            <w:top w:val="none" w:sz="0" w:space="0" w:color="auto"/>
            <w:left w:val="none" w:sz="0" w:space="0" w:color="auto"/>
            <w:bottom w:val="none" w:sz="0" w:space="0" w:color="auto"/>
            <w:right w:val="none" w:sz="0" w:space="0" w:color="auto"/>
          </w:divBdr>
        </w:div>
        <w:div w:id="360325024">
          <w:marLeft w:val="0"/>
          <w:marRight w:val="0"/>
          <w:marTop w:val="0"/>
          <w:marBottom w:val="0"/>
          <w:divBdr>
            <w:top w:val="none" w:sz="0" w:space="0" w:color="auto"/>
            <w:left w:val="none" w:sz="0" w:space="0" w:color="auto"/>
            <w:bottom w:val="none" w:sz="0" w:space="0" w:color="auto"/>
            <w:right w:val="none" w:sz="0" w:space="0" w:color="auto"/>
          </w:divBdr>
        </w:div>
        <w:div w:id="1322929329">
          <w:marLeft w:val="0"/>
          <w:marRight w:val="0"/>
          <w:marTop w:val="0"/>
          <w:marBottom w:val="0"/>
          <w:divBdr>
            <w:top w:val="none" w:sz="0" w:space="0" w:color="auto"/>
            <w:left w:val="none" w:sz="0" w:space="0" w:color="auto"/>
            <w:bottom w:val="none" w:sz="0" w:space="0" w:color="auto"/>
            <w:right w:val="none" w:sz="0" w:space="0" w:color="auto"/>
          </w:divBdr>
        </w:div>
        <w:div w:id="1356884504">
          <w:marLeft w:val="0"/>
          <w:marRight w:val="0"/>
          <w:marTop w:val="0"/>
          <w:marBottom w:val="0"/>
          <w:divBdr>
            <w:top w:val="none" w:sz="0" w:space="0" w:color="auto"/>
            <w:left w:val="none" w:sz="0" w:space="0" w:color="auto"/>
            <w:bottom w:val="none" w:sz="0" w:space="0" w:color="auto"/>
            <w:right w:val="none" w:sz="0" w:space="0" w:color="auto"/>
          </w:divBdr>
        </w:div>
        <w:div w:id="843283421">
          <w:marLeft w:val="0"/>
          <w:marRight w:val="0"/>
          <w:marTop w:val="0"/>
          <w:marBottom w:val="0"/>
          <w:divBdr>
            <w:top w:val="none" w:sz="0" w:space="0" w:color="auto"/>
            <w:left w:val="none" w:sz="0" w:space="0" w:color="auto"/>
            <w:bottom w:val="none" w:sz="0" w:space="0" w:color="auto"/>
            <w:right w:val="none" w:sz="0" w:space="0" w:color="auto"/>
          </w:divBdr>
        </w:div>
        <w:div w:id="1866750953">
          <w:marLeft w:val="0"/>
          <w:marRight w:val="0"/>
          <w:marTop w:val="0"/>
          <w:marBottom w:val="0"/>
          <w:divBdr>
            <w:top w:val="none" w:sz="0" w:space="0" w:color="auto"/>
            <w:left w:val="none" w:sz="0" w:space="0" w:color="auto"/>
            <w:bottom w:val="none" w:sz="0" w:space="0" w:color="auto"/>
            <w:right w:val="none" w:sz="0" w:space="0" w:color="auto"/>
          </w:divBdr>
        </w:div>
        <w:div w:id="553582631">
          <w:marLeft w:val="0"/>
          <w:marRight w:val="0"/>
          <w:marTop w:val="0"/>
          <w:marBottom w:val="0"/>
          <w:divBdr>
            <w:top w:val="none" w:sz="0" w:space="0" w:color="auto"/>
            <w:left w:val="none" w:sz="0" w:space="0" w:color="auto"/>
            <w:bottom w:val="none" w:sz="0" w:space="0" w:color="auto"/>
            <w:right w:val="none" w:sz="0" w:space="0" w:color="auto"/>
          </w:divBdr>
        </w:div>
        <w:div w:id="1806118765">
          <w:marLeft w:val="0"/>
          <w:marRight w:val="0"/>
          <w:marTop w:val="0"/>
          <w:marBottom w:val="0"/>
          <w:divBdr>
            <w:top w:val="none" w:sz="0" w:space="0" w:color="auto"/>
            <w:left w:val="none" w:sz="0" w:space="0" w:color="auto"/>
            <w:bottom w:val="none" w:sz="0" w:space="0" w:color="auto"/>
            <w:right w:val="none" w:sz="0" w:space="0" w:color="auto"/>
          </w:divBdr>
        </w:div>
        <w:div w:id="1896158264">
          <w:marLeft w:val="0"/>
          <w:marRight w:val="0"/>
          <w:marTop w:val="0"/>
          <w:marBottom w:val="0"/>
          <w:divBdr>
            <w:top w:val="none" w:sz="0" w:space="0" w:color="auto"/>
            <w:left w:val="none" w:sz="0" w:space="0" w:color="auto"/>
            <w:bottom w:val="none" w:sz="0" w:space="0" w:color="auto"/>
            <w:right w:val="none" w:sz="0" w:space="0" w:color="auto"/>
          </w:divBdr>
        </w:div>
        <w:div w:id="737556406">
          <w:marLeft w:val="0"/>
          <w:marRight w:val="0"/>
          <w:marTop w:val="0"/>
          <w:marBottom w:val="0"/>
          <w:divBdr>
            <w:top w:val="none" w:sz="0" w:space="0" w:color="auto"/>
            <w:left w:val="none" w:sz="0" w:space="0" w:color="auto"/>
            <w:bottom w:val="none" w:sz="0" w:space="0" w:color="auto"/>
            <w:right w:val="none" w:sz="0" w:space="0" w:color="auto"/>
          </w:divBdr>
        </w:div>
        <w:div w:id="1807434371">
          <w:marLeft w:val="0"/>
          <w:marRight w:val="0"/>
          <w:marTop w:val="0"/>
          <w:marBottom w:val="0"/>
          <w:divBdr>
            <w:top w:val="none" w:sz="0" w:space="0" w:color="auto"/>
            <w:left w:val="none" w:sz="0" w:space="0" w:color="auto"/>
            <w:bottom w:val="none" w:sz="0" w:space="0" w:color="auto"/>
            <w:right w:val="none" w:sz="0" w:space="0" w:color="auto"/>
          </w:divBdr>
        </w:div>
        <w:div w:id="919556993">
          <w:marLeft w:val="0"/>
          <w:marRight w:val="0"/>
          <w:marTop w:val="0"/>
          <w:marBottom w:val="0"/>
          <w:divBdr>
            <w:top w:val="none" w:sz="0" w:space="0" w:color="auto"/>
            <w:left w:val="none" w:sz="0" w:space="0" w:color="auto"/>
            <w:bottom w:val="none" w:sz="0" w:space="0" w:color="auto"/>
            <w:right w:val="none" w:sz="0" w:space="0" w:color="auto"/>
          </w:divBdr>
        </w:div>
        <w:div w:id="345060529">
          <w:marLeft w:val="0"/>
          <w:marRight w:val="0"/>
          <w:marTop w:val="0"/>
          <w:marBottom w:val="0"/>
          <w:divBdr>
            <w:top w:val="none" w:sz="0" w:space="0" w:color="auto"/>
            <w:left w:val="none" w:sz="0" w:space="0" w:color="auto"/>
            <w:bottom w:val="none" w:sz="0" w:space="0" w:color="auto"/>
            <w:right w:val="none" w:sz="0" w:space="0" w:color="auto"/>
          </w:divBdr>
        </w:div>
        <w:div w:id="72289201">
          <w:marLeft w:val="0"/>
          <w:marRight w:val="0"/>
          <w:marTop w:val="0"/>
          <w:marBottom w:val="0"/>
          <w:divBdr>
            <w:top w:val="none" w:sz="0" w:space="0" w:color="auto"/>
            <w:left w:val="none" w:sz="0" w:space="0" w:color="auto"/>
            <w:bottom w:val="none" w:sz="0" w:space="0" w:color="auto"/>
            <w:right w:val="none" w:sz="0" w:space="0" w:color="auto"/>
          </w:divBdr>
        </w:div>
        <w:div w:id="379675410">
          <w:marLeft w:val="0"/>
          <w:marRight w:val="0"/>
          <w:marTop w:val="0"/>
          <w:marBottom w:val="0"/>
          <w:divBdr>
            <w:top w:val="none" w:sz="0" w:space="0" w:color="auto"/>
            <w:left w:val="none" w:sz="0" w:space="0" w:color="auto"/>
            <w:bottom w:val="none" w:sz="0" w:space="0" w:color="auto"/>
            <w:right w:val="none" w:sz="0" w:space="0" w:color="auto"/>
          </w:divBdr>
        </w:div>
        <w:div w:id="1470322432">
          <w:marLeft w:val="0"/>
          <w:marRight w:val="0"/>
          <w:marTop w:val="0"/>
          <w:marBottom w:val="0"/>
          <w:divBdr>
            <w:top w:val="none" w:sz="0" w:space="0" w:color="auto"/>
            <w:left w:val="none" w:sz="0" w:space="0" w:color="auto"/>
            <w:bottom w:val="none" w:sz="0" w:space="0" w:color="auto"/>
            <w:right w:val="none" w:sz="0" w:space="0" w:color="auto"/>
          </w:divBdr>
        </w:div>
        <w:div w:id="798765823">
          <w:marLeft w:val="0"/>
          <w:marRight w:val="0"/>
          <w:marTop w:val="0"/>
          <w:marBottom w:val="0"/>
          <w:divBdr>
            <w:top w:val="none" w:sz="0" w:space="0" w:color="auto"/>
            <w:left w:val="none" w:sz="0" w:space="0" w:color="auto"/>
            <w:bottom w:val="none" w:sz="0" w:space="0" w:color="auto"/>
            <w:right w:val="none" w:sz="0" w:space="0" w:color="auto"/>
          </w:divBdr>
        </w:div>
        <w:div w:id="183247575">
          <w:marLeft w:val="0"/>
          <w:marRight w:val="0"/>
          <w:marTop w:val="0"/>
          <w:marBottom w:val="0"/>
          <w:divBdr>
            <w:top w:val="none" w:sz="0" w:space="0" w:color="auto"/>
            <w:left w:val="none" w:sz="0" w:space="0" w:color="auto"/>
            <w:bottom w:val="none" w:sz="0" w:space="0" w:color="auto"/>
            <w:right w:val="none" w:sz="0" w:space="0" w:color="auto"/>
          </w:divBdr>
        </w:div>
        <w:div w:id="673143305">
          <w:marLeft w:val="0"/>
          <w:marRight w:val="0"/>
          <w:marTop w:val="0"/>
          <w:marBottom w:val="0"/>
          <w:divBdr>
            <w:top w:val="none" w:sz="0" w:space="0" w:color="auto"/>
            <w:left w:val="none" w:sz="0" w:space="0" w:color="auto"/>
            <w:bottom w:val="none" w:sz="0" w:space="0" w:color="auto"/>
            <w:right w:val="none" w:sz="0" w:space="0" w:color="auto"/>
          </w:divBdr>
        </w:div>
      </w:divsChild>
    </w:div>
    <w:div w:id="893393336">
      <w:bodyDiv w:val="1"/>
      <w:marLeft w:val="0"/>
      <w:marRight w:val="0"/>
      <w:marTop w:val="0"/>
      <w:marBottom w:val="0"/>
      <w:divBdr>
        <w:top w:val="none" w:sz="0" w:space="0" w:color="auto"/>
        <w:left w:val="none" w:sz="0" w:space="0" w:color="auto"/>
        <w:bottom w:val="none" w:sz="0" w:space="0" w:color="auto"/>
        <w:right w:val="none" w:sz="0" w:space="0" w:color="auto"/>
      </w:divBdr>
    </w:div>
    <w:div w:id="1310479862">
      <w:bodyDiv w:val="1"/>
      <w:marLeft w:val="0"/>
      <w:marRight w:val="0"/>
      <w:marTop w:val="0"/>
      <w:marBottom w:val="0"/>
      <w:divBdr>
        <w:top w:val="none" w:sz="0" w:space="0" w:color="auto"/>
        <w:left w:val="none" w:sz="0" w:space="0" w:color="auto"/>
        <w:bottom w:val="none" w:sz="0" w:space="0" w:color="auto"/>
        <w:right w:val="none" w:sz="0" w:space="0" w:color="auto"/>
      </w:divBdr>
    </w:div>
    <w:div w:id="14131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xerces.org/publications/guidelines/organic-site-preparation-for-wildflower-establishment"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files.dnr.state.mn.us/natural_resources/prairies/podcast/prairie-podcast_episode5_restoration.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jpeg" Id="rId11" /><Relationship Type="http://schemas.openxmlformats.org/officeDocument/2006/relationships/styles" Target="styles.xml" Id="rId5" /><Relationship Type="http://schemas.openxmlformats.org/officeDocument/2006/relationships/hyperlink" Target="https://tallgrassprairiecenter.org/signs" TargetMode="External" Id="rId15" /><Relationship Type="http://schemas.openxmlformats.org/officeDocument/2006/relationships/hyperlink" Target="https://bwsr.state.mn.us/seed-mixes" TargetMode="Externa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https://www.nature.org/content/dam/tnc/nature/en/documents/Restoration-Guide-Invasive-Perennial-to-Conservation-Prairie.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4" ma:contentTypeDescription="Create a new document." ma:contentTypeScope="" ma:versionID="cfef4f5bcc315fcd456ccc46c9365204">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2771415f06cd951b6286f95d8a3a93ad"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D089-4F7B-465D-B0F8-C4F5AF4BA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40763E-A8B9-44AB-B6B1-C3CCCA27D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8884D-CAA0-4B32-8405-2AA9553929B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Perriello, Tara L (BWSR)</dc:creator>
  <cp:keywords/>
  <dc:description/>
  <cp:lastModifiedBy>Rost, Cecelia (BWSR)</cp:lastModifiedBy>
  <cp:revision>38</cp:revision>
  <dcterms:created xsi:type="dcterms:W3CDTF">2021-06-02T12:50:00Z</dcterms:created>
  <dcterms:modified xsi:type="dcterms:W3CDTF">2022-12-13T19:01:48Z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