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2FF9" w:rsidP="4E86D59F" w:rsidRDefault="0026418A" w14:paraId="1F22C32B" w14:textId="110D0152">
      <w:pPr>
        <w:pStyle w:val="paragraph"/>
        <w:spacing w:before="0" w:beforeAutospacing="0" w:after="0" w:afterAutospacing="0"/>
        <w:textAlignment w:val="baseline"/>
        <w:rPr>
          <w:rFonts w:ascii="Segoe UI" w:hAnsi="Segoe UI" w:cs="Segoe UI"/>
          <w:sz w:val="18"/>
          <w:szCs w:val="18"/>
        </w:rPr>
      </w:pPr>
      <w:r w:rsidRPr="3019F8AF">
        <w:rPr>
          <w:rStyle w:val="normaltextrun"/>
          <w:rFonts w:ascii="Calibri" w:hAnsi="Calibri" w:cs="Calibri"/>
          <w:sz w:val="48"/>
          <w:szCs w:val="48"/>
        </w:rPr>
        <w:t>Emergent Wetland</w:t>
      </w:r>
      <w:r w:rsidRPr="3019F8AF" w:rsidR="1BCD8DD1">
        <w:rPr>
          <w:rStyle w:val="normaltextrun"/>
          <w:rFonts w:ascii="Calibri" w:hAnsi="Calibri" w:cs="Calibri"/>
          <w:sz w:val="48"/>
          <w:szCs w:val="48"/>
        </w:rPr>
        <w:t xml:space="preserve"> 34-18</w:t>
      </w:r>
      <w:r w:rsidRPr="3019F8AF" w:rsidR="61912C78">
        <w:rPr>
          <w:rStyle w:val="normaltextrun"/>
          <w:rFonts w:ascii="Calibri" w:hAnsi="Calibri" w:cs="Calibri"/>
          <w:sz w:val="48"/>
          <w:szCs w:val="48"/>
        </w:rPr>
        <w:t>2</w:t>
      </w:r>
    </w:p>
    <w:p w:rsidR="001E2FF9" w:rsidP="3071E9AA" w:rsidRDefault="001E2FF9" w14:paraId="13A61234" w14:textId="03E31FC6">
      <w:pPr>
        <w:pStyle w:val="paragraph"/>
        <w:spacing w:before="0" w:beforeAutospacing="0" w:after="0" w:afterAutospacing="0"/>
        <w:textAlignment w:val="baseline"/>
        <w:rPr>
          <w:rFonts w:ascii="Segoe UI" w:hAnsi="Segoe UI" w:cs="Segoe UI"/>
          <w:sz w:val="18"/>
          <w:szCs w:val="18"/>
        </w:rPr>
      </w:pPr>
      <w:r w:rsidRPr="3071E9AA">
        <w:rPr>
          <w:rStyle w:val="normaltextrun"/>
          <w:rFonts w:ascii="Calibri" w:hAnsi="Calibri" w:cs="Calibri"/>
        </w:rPr>
        <w:t>Updated: 202</w:t>
      </w:r>
      <w:r w:rsidRPr="3071E9AA" w:rsidR="3BBD214F">
        <w:rPr>
          <w:rStyle w:val="normaltextrun"/>
          <w:rFonts w:ascii="Calibri" w:hAnsi="Calibri" w:cs="Calibri"/>
        </w:rPr>
        <w:t>2</w:t>
      </w:r>
      <w:r w:rsidRPr="3071E9AA">
        <w:rPr>
          <w:rStyle w:val="eop"/>
          <w:rFonts w:ascii="Calibri" w:hAnsi="Calibri" w:cs="Calibri"/>
        </w:rPr>
        <w:t> </w:t>
      </w:r>
    </w:p>
    <w:p w:rsidR="004E7BD3" w:rsidP="26F12AA8" w:rsidRDefault="004E7BD3" w14:paraId="184754BB" w14:textId="7AB83C75">
      <w:pPr>
        <w:pStyle w:val="paragraph"/>
        <w:spacing w:before="0" w:beforeAutospacing="0" w:after="0" w:afterAutospacing="0"/>
        <w:textAlignment w:val="baseline"/>
      </w:pPr>
    </w:p>
    <w:p w:rsidR="001E2FF9" w:rsidP="001E2FF9" w:rsidRDefault="001E2FF9" w14:paraId="6515169A" w14:textId="5E8911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mix has been designed for </w:t>
      </w:r>
      <w:r w:rsidR="004E7BD3">
        <w:rPr>
          <w:rFonts w:ascii="Calibri" w:hAnsi="Calibri" w:cs="Calibri"/>
        </w:rPr>
        <w:t>a</w:t>
      </w:r>
      <w:r w:rsidRPr="004E7BD3" w:rsidR="004E7BD3">
        <w:rPr>
          <w:rFonts w:ascii="Calibri" w:hAnsi="Calibri" w:cs="Calibri"/>
        </w:rPr>
        <w:t>reas with soil saturation to the surface to two feet deep during a majority of the growing season and full to partial sun along ponds, wetlands or lakeshores or for wetland restoration projects where land is being converted from other uses such as agriculture or non-native grasses to a wetland restoration.  </w:t>
      </w:r>
    </w:p>
    <w:p w:rsidR="00377644" w:rsidP="00F74FBB" w:rsidRDefault="0026210E" w14:paraId="300BBB4E" w14:textId="0BBEEB91">
      <w:pPr>
        <w:pStyle w:val="paragraph"/>
        <w:spacing w:before="0" w:beforeAutospacing="0" w:after="0" w:afterAutospacing="0"/>
        <w:textAlignment w:val="baseline"/>
      </w:pPr>
      <w:r w:rsidRPr="0026210E">
        <w:rPr>
          <w:rStyle w:val="eop"/>
          <w:rFonts w:ascii="Calibri" w:hAnsi="Calibri" w:cs="Calibri"/>
          <w:noProof/>
          <w:sz w:val="22"/>
          <w:szCs w:val="22"/>
        </w:rPr>
        <mc:AlternateContent>
          <mc:Choice Requires="wps">
            <w:drawing>
              <wp:anchor distT="45720" distB="45720" distL="114300" distR="114300" simplePos="0" relativeHeight="251658240" behindDoc="0" locked="0" layoutInCell="1" allowOverlap="1" wp14:anchorId="443004D2" wp14:editId="0E1A7143">
                <wp:simplePos x="0" y="0"/>
                <wp:positionH relativeFrom="column">
                  <wp:posOffset>1114425</wp:posOffset>
                </wp:positionH>
                <wp:positionV relativeFrom="paragraph">
                  <wp:posOffset>627380</wp:posOffset>
                </wp:positionV>
                <wp:extent cx="5305425" cy="571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71500"/>
                        </a:xfrm>
                        <a:prstGeom prst="rect">
                          <a:avLst/>
                        </a:prstGeom>
                        <a:solidFill>
                          <a:srgbClr val="FFFFFF"/>
                        </a:solidFill>
                        <a:ln w="9525">
                          <a:noFill/>
                          <a:miter lim="800000"/>
                          <a:headEnd/>
                          <a:tailEnd/>
                        </a:ln>
                      </wps:spPr>
                      <wps:txbx>
                        <w:txbxContent>
                          <w:p w:rsidR="0026210E" w:rsidP="0026210E" w:rsidRDefault="0026210E" w14:paraId="6DE227E3" w14:textId="77777777">
                            <w:pPr>
                              <w:pStyle w:val="paragraph"/>
                              <w:spacing w:before="0" w:beforeAutospacing="0" w:after="0" w:afterAutospacing="0"/>
                              <w:ind w:right="-540"/>
                              <w:textAlignment w:val="baseline"/>
                              <w:rPr>
                                <w:rStyle w:val="normaltextrun"/>
                                <w:rFonts w:ascii="Calibri" w:hAnsi="Calibri" w:cs="Calibri"/>
                                <w:sz w:val="22"/>
                                <w:szCs w:val="22"/>
                              </w:rPr>
                            </w:pPr>
                            <w:r>
                              <w:rPr>
                                <w:rStyle w:val="normaltextrun"/>
                                <w:rFonts w:ascii="Calibri" w:hAnsi="Calibri" w:cs="Calibri"/>
                                <w:sz w:val="22"/>
                                <w:szCs w:val="22"/>
                              </w:rPr>
                              <w:t xml:space="preserve">Partners also include stakeholder collaboration among Non-profits, Seed vendors, SWCD, </w:t>
                            </w:r>
                          </w:p>
                          <w:p w:rsidR="0026210E" w:rsidP="0026210E" w:rsidRDefault="0026210E" w14:paraId="31C37D2F" w14:textId="070F37F3">
                            <w:pPr>
                              <w:pStyle w:val="paragraph"/>
                              <w:spacing w:before="0" w:beforeAutospacing="0" w:after="0" w:afterAutospacing="0"/>
                              <w:ind w:right="-540"/>
                              <w:textAlignment w:val="baseline"/>
                              <w:rPr>
                                <w:rFonts w:ascii="Segoe UI" w:hAnsi="Segoe UI" w:cs="Segoe UI"/>
                                <w:sz w:val="18"/>
                                <w:szCs w:val="18"/>
                              </w:rPr>
                            </w:pPr>
                            <w:r>
                              <w:rPr>
                                <w:rStyle w:val="normaltextrun"/>
                                <w:rFonts w:ascii="Calibri" w:hAnsi="Calibri" w:cs="Calibri"/>
                                <w:sz w:val="22"/>
                                <w:szCs w:val="22"/>
                              </w:rPr>
                              <w:t>Tribal Governments, Consultants, County and Cities. (see stakeholder list on </w:t>
                            </w:r>
                            <w:hyperlink w:tgtFrame="_blank" w:history="1" r:id="rId7">
                              <w:r>
                                <w:rPr>
                                  <w:rStyle w:val="normaltextrun"/>
                                  <w:rFonts w:ascii="Calibri" w:hAnsi="Calibri" w:cs="Calibri"/>
                                  <w:color w:val="0563C1"/>
                                  <w:sz w:val="22"/>
                                  <w:szCs w:val="22"/>
                                  <w:u w:val="single"/>
                                </w:rPr>
                                <w:t>website</w:t>
                              </w:r>
                            </w:hyperlink>
                            <w:r>
                              <w:rPr>
                                <w:rStyle w:val="normaltextrun"/>
                                <w:rFonts w:ascii="Calibri" w:hAnsi="Calibri" w:cs="Calibri"/>
                                <w:sz w:val="22"/>
                                <w:szCs w:val="22"/>
                              </w:rPr>
                              <w:t> )</w:t>
                            </w:r>
                            <w:r>
                              <w:rPr>
                                <w:rStyle w:val="eop"/>
                                <w:rFonts w:ascii="Calibri" w:hAnsi="Calibri" w:cs="Calibri"/>
                                <w:sz w:val="22"/>
                                <w:szCs w:val="22"/>
                              </w:rPr>
                              <w:t> </w:t>
                            </w:r>
                          </w:p>
                          <w:p w:rsidR="0026210E" w:rsidRDefault="0026210E" w14:paraId="4DAA1E8A" w14:textId="13789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3004D2">
                <v:stroke joinstyle="miter"/>
                <v:path gradientshapeok="t" o:connecttype="rect"/>
              </v:shapetype>
              <v:shape id="Text Box 2" style="position:absolute;margin-left:87.75pt;margin-top:49.4pt;width:417.75pt;height: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">
                <v:textbox>
                  <w:txbxContent>
                    <w:p w:rsidR="0026210E" w:rsidP="0026210E" w:rsidRDefault="0026210E" w14:paraId="6DE227E3" w14:textId="77777777">
                      <w:pPr>
                        <w:pStyle w:val="paragraph"/>
                        <w:spacing w:before="0" w:beforeAutospacing="0" w:after="0" w:afterAutospacing="0"/>
                        <w:ind w:right="-540"/>
                        <w:textAlignment w:val="baseline"/>
                        <w:rPr>
                          <w:rStyle w:val="normaltextrun"/>
                          <w:rFonts w:ascii="Calibri" w:hAnsi="Calibri" w:cs="Calibri"/>
                          <w:sz w:val="22"/>
                          <w:szCs w:val="22"/>
                        </w:rPr>
                      </w:pPr>
                      <w:r>
                        <w:rPr>
                          <w:rStyle w:val="normaltextrun"/>
                          <w:rFonts w:ascii="Calibri" w:hAnsi="Calibri" w:cs="Calibri"/>
                          <w:sz w:val="22"/>
                          <w:szCs w:val="22"/>
                        </w:rPr>
                        <w:t xml:space="preserve">Partners also include stakeholder collaboration among Non-profits, Seed vendors, SWCD, </w:t>
                      </w:r>
                    </w:p>
                    <w:p w:rsidR="0026210E" w:rsidP="0026210E" w:rsidRDefault="0026210E" w14:paraId="31C37D2F" w14:textId="070F37F3">
                      <w:pPr>
                        <w:pStyle w:val="paragraph"/>
                        <w:spacing w:before="0" w:beforeAutospacing="0" w:after="0" w:afterAutospacing="0"/>
                        <w:ind w:right="-540"/>
                        <w:textAlignment w:val="baseline"/>
                        <w:rPr>
                          <w:rFonts w:ascii="Segoe UI" w:hAnsi="Segoe UI" w:cs="Segoe UI"/>
                          <w:sz w:val="18"/>
                          <w:szCs w:val="18"/>
                        </w:rPr>
                      </w:pPr>
                      <w:r>
                        <w:rPr>
                          <w:rStyle w:val="normaltextrun"/>
                          <w:rFonts w:ascii="Calibri" w:hAnsi="Calibri" w:cs="Calibri"/>
                          <w:sz w:val="22"/>
                          <w:szCs w:val="22"/>
                        </w:rPr>
                        <w:t>Tribal Governments, Consultants, County and Cities. (see stakeholder list on </w:t>
                      </w:r>
                      <w:hyperlink w:tgtFrame="_blank" w:history="1" r:id="rId8">
                        <w:r>
                          <w:rPr>
                            <w:rStyle w:val="normaltextrun"/>
                            <w:rFonts w:ascii="Calibri" w:hAnsi="Calibri" w:cs="Calibri"/>
                            <w:color w:val="0563C1"/>
                            <w:sz w:val="22"/>
                            <w:szCs w:val="22"/>
                            <w:u w:val="single"/>
                          </w:rPr>
                          <w:t>website</w:t>
                        </w:r>
                      </w:hyperlink>
                      <w:r>
                        <w:rPr>
                          <w:rStyle w:val="normaltextrun"/>
                          <w:rFonts w:ascii="Calibri" w:hAnsi="Calibri" w:cs="Calibri"/>
                          <w:sz w:val="22"/>
                          <w:szCs w:val="22"/>
                        </w:rPr>
                        <w:t> )</w:t>
                      </w:r>
                      <w:r>
                        <w:rPr>
                          <w:rStyle w:val="eop"/>
                          <w:rFonts w:ascii="Calibri" w:hAnsi="Calibri" w:cs="Calibri"/>
                          <w:sz w:val="22"/>
                          <w:szCs w:val="22"/>
                        </w:rPr>
                        <w:t> </w:t>
                      </w:r>
                    </w:p>
                    <w:p w:rsidR="0026210E" w:rsidRDefault="0026210E" w14:paraId="4DAA1E8A" w14:textId="13789AE8"/>
                  </w:txbxContent>
                </v:textbox>
                <w10:wrap type="square"/>
              </v:shape>
            </w:pict>
          </mc:Fallback>
        </mc:AlternateContent>
      </w:r>
      <w:r w:rsidR="001E2FF9">
        <w:rPr>
          <w:noProof/>
        </w:rPr>
        <w:drawing>
          <wp:inline distT="0" distB="0" distL="0" distR="0" wp14:anchorId="1C09CE4B" wp14:editId="031DB577">
            <wp:extent cx="23907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390775" cy="447675"/>
                    </a:xfrm>
                    <a:prstGeom prst="rect">
                      <a:avLst/>
                    </a:prstGeom>
                  </pic:spPr>
                </pic:pic>
              </a:graphicData>
            </a:graphic>
          </wp:inline>
        </w:drawing>
      </w:r>
      <w:r w:rsidR="001E2FF9">
        <w:rPr>
          <w:noProof/>
        </w:rPr>
        <w:drawing>
          <wp:inline distT="0" distB="0" distL="0" distR="0" wp14:anchorId="780EE1A7" wp14:editId="3EF45648">
            <wp:extent cx="119062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90625" cy="485775"/>
                    </a:xfrm>
                    <a:prstGeom prst="rect">
                      <a:avLst/>
                    </a:prstGeom>
                  </pic:spPr>
                </pic:pic>
              </a:graphicData>
            </a:graphic>
          </wp:inline>
        </w:drawing>
      </w:r>
      <w:r w:rsidRPr="26F12AA8" w:rsidR="001E2FF9">
        <w:rPr>
          <w:rStyle w:val="eop"/>
          <w:rFonts w:ascii="Calibri" w:hAnsi="Calibri" w:cs="Calibri"/>
          <w:sz w:val="22"/>
          <w:szCs w:val="22"/>
        </w:rPr>
        <w:t> </w:t>
      </w:r>
      <w:r w:rsidR="2F1C7E51">
        <w:rPr>
          <w:noProof/>
        </w:rPr>
        <w:drawing>
          <wp:inline distT="0" distB="0" distL="0" distR="0" wp14:anchorId="624D19F7" wp14:editId="261A2D0A">
            <wp:extent cx="2020774" cy="41864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20774" cy="418646"/>
                    </a:xfrm>
                    <a:prstGeom prst="rect">
                      <a:avLst/>
                    </a:prstGeom>
                    <a:noFill/>
                    <a:ln>
                      <a:noFill/>
                    </a:ln>
                  </pic:spPr>
                </pic:pic>
              </a:graphicData>
            </a:graphic>
          </wp:inline>
        </w:drawing>
      </w:r>
      <w:r>
        <w:rPr>
          <w:noProof/>
        </w:rPr>
        <w:drawing>
          <wp:inline distT="0" distB="0" distL="0" distR="0" wp14:anchorId="54B948E7" wp14:editId="67144089">
            <wp:extent cx="885825" cy="88582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bl>
      <w:tblPr>
        <w:tblStyle w:val="TableGrid"/>
        <w:tblW w:w="0" w:type="auto"/>
        <w:tblLayout w:type="fixed"/>
        <w:tblLook w:val="06A0" w:firstRow="1" w:lastRow="0" w:firstColumn="1" w:lastColumn="0" w:noHBand="1" w:noVBand="1"/>
      </w:tblPr>
      <w:tblGrid>
        <w:gridCol w:w="2240"/>
        <w:gridCol w:w="2853"/>
        <w:gridCol w:w="1089"/>
        <w:gridCol w:w="1101"/>
        <w:gridCol w:w="1139"/>
        <w:gridCol w:w="1080"/>
      </w:tblGrid>
      <w:tr w:rsidR="3071E9AA" w:rsidTr="3071E9AA" w14:paraId="7B8816D7" w14:textId="77777777">
        <w:trPr>
          <w:trHeight w:val="765"/>
        </w:trPr>
        <w:tc>
          <w:tcPr>
            <w:tcW w:w="2240" w:type="dxa"/>
            <w:tcBorders>
              <w:top w:val="single" w:color="auto" w:sz="4" w:space="0"/>
              <w:left w:val="single" w:color="auto" w:sz="4" w:space="0"/>
              <w:bottom w:val="nil"/>
              <w:right w:val="single" w:color="auto" w:sz="4" w:space="0"/>
            </w:tcBorders>
            <w:shd w:val="clear" w:color="auto" w:fill="99CCFF"/>
            <w:vAlign w:val="bottom"/>
          </w:tcPr>
          <w:p w:rsidR="3071E9AA" w:rsidP="3071E9AA" w:rsidRDefault="3071E9AA" w14:paraId="70581C26" w14:textId="66D3F9BD">
            <w:pPr>
              <w:jc w:val="center"/>
            </w:pPr>
            <w:r w:rsidRPr="3071E9AA">
              <w:rPr>
                <w:rFonts w:ascii="Arial" w:hAnsi="Arial" w:eastAsia="Arial" w:cs="Arial"/>
                <w:b/>
                <w:bCs/>
                <w:sz w:val="20"/>
                <w:szCs w:val="20"/>
              </w:rPr>
              <w:t>Common Name</w:t>
            </w:r>
          </w:p>
        </w:tc>
        <w:tc>
          <w:tcPr>
            <w:tcW w:w="2853" w:type="dxa"/>
            <w:tcBorders>
              <w:top w:val="single" w:color="auto" w:sz="4" w:space="0"/>
              <w:left w:val="single" w:color="auto" w:sz="4" w:space="0"/>
              <w:bottom w:val="nil"/>
              <w:right w:val="single" w:color="auto" w:sz="4" w:space="0"/>
            </w:tcBorders>
            <w:shd w:val="clear" w:color="auto" w:fill="99CCFF"/>
            <w:vAlign w:val="bottom"/>
          </w:tcPr>
          <w:p w:rsidR="3071E9AA" w:rsidP="3071E9AA" w:rsidRDefault="3071E9AA" w14:paraId="418E3793" w14:textId="6B3E8605">
            <w:pPr>
              <w:jc w:val="center"/>
            </w:pPr>
            <w:r w:rsidRPr="3071E9AA">
              <w:rPr>
                <w:rFonts w:ascii="Arial" w:hAnsi="Arial" w:eastAsia="Arial" w:cs="Arial"/>
                <w:b/>
                <w:bCs/>
                <w:sz w:val="20"/>
                <w:szCs w:val="20"/>
              </w:rPr>
              <w:t>Scientific Name</w:t>
            </w:r>
          </w:p>
        </w:tc>
        <w:tc>
          <w:tcPr>
            <w:tcW w:w="1089" w:type="dxa"/>
            <w:tcBorders>
              <w:top w:val="single" w:color="auto" w:sz="4" w:space="0"/>
              <w:left w:val="single" w:color="auto" w:sz="4" w:space="0"/>
              <w:bottom w:val="nil"/>
              <w:right w:val="single" w:color="auto" w:sz="4" w:space="0"/>
            </w:tcBorders>
            <w:shd w:val="clear" w:color="auto" w:fill="99CCFF"/>
            <w:vAlign w:val="bottom"/>
          </w:tcPr>
          <w:p w:rsidR="3071E9AA" w:rsidP="3071E9AA" w:rsidRDefault="3071E9AA" w14:paraId="5EFF1DCD" w14:textId="3764AC7C">
            <w:pPr>
              <w:jc w:val="center"/>
            </w:pPr>
            <w:r w:rsidRPr="3071E9AA">
              <w:rPr>
                <w:rFonts w:ascii="Arial" w:hAnsi="Arial" w:eastAsia="Arial" w:cs="Arial"/>
                <w:b/>
                <w:bCs/>
                <w:sz w:val="20"/>
                <w:szCs w:val="20"/>
              </w:rPr>
              <w:t>Rate (lb/ac)</w:t>
            </w:r>
          </w:p>
        </w:tc>
        <w:tc>
          <w:tcPr>
            <w:tcW w:w="1101" w:type="dxa"/>
            <w:tcBorders>
              <w:top w:val="single" w:color="auto" w:sz="4" w:space="0"/>
              <w:left w:val="single" w:color="auto" w:sz="4" w:space="0"/>
              <w:bottom w:val="nil"/>
              <w:right w:val="single" w:color="auto" w:sz="4" w:space="0"/>
            </w:tcBorders>
            <w:shd w:val="clear" w:color="auto" w:fill="99CCFF"/>
            <w:vAlign w:val="center"/>
          </w:tcPr>
          <w:p w:rsidR="3071E9AA" w:rsidP="3071E9AA" w:rsidRDefault="3071E9AA" w14:paraId="17C11B7A" w14:textId="1F228EC2">
            <w:pPr>
              <w:jc w:val="center"/>
            </w:pPr>
            <w:r w:rsidRPr="3071E9AA">
              <w:rPr>
                <w:rFonts w:ascii="Arial" w:hAnsi="Arial" w:eastAsia="Arial" w:cs="Arial"/>
                <w:b/>
                <w:bCs/>
                <w:color w:val="000000" w:themeColor="text1"/>
                <w:sz w:val="20"/>
                <w:szCs w:val="20"/>
              </w:rPr>
              <w:t>% of Mix</w:t>
            </w:r>
            <w:r>
              <w:br/>
            </w:r>
            <w:r w:rsidRPr="3071E9AA">
              <w:rPr>
                <w:rFonts w:ascii="Arial" w:hAnsi="Arial" w:eastAsia="Arial" w:cs="Arial"/>
                <w:b/>
                <w:bCs/>
                <w:color w:val="000000" w:themeColor="text1"/>
                <w:sz w:val="20"/>
                <w:szCs w:val="20"/>
              </w:rPr>
              <w:t xml:space="preserve"> (by weight)</w:t>
            </w:r>
          </w:p>
        </w:tc>
        <w:tc>
          <w:tcPr>
            <w:tcW w:w="1139" w:type="dxa"/>
            <w:tcBorders>
              <w:top w:val="single" w:color="auto" w:sz="4" w:space="0"/>
              <w:left w:val="single" w:color="auto" w:sz="4" w:space="0"/>
              <w:bottom w:val="nil"/>
              <w:right w:val="single" w:color="auto" w:sz="4" w:space="0"/>
            </w:tcBorders>
            <w:shd w:val="clear" w:color="auto" w:fill="99CCFF"/>
            <w:vAlign w:val="bottom"/>
          </w:tcPr>
          <w:p w:rsidR="3071E9AA" w:rsidP="3071E9AA" w:rsidRDefault="3071E9AA" w14:paraId="04D29757" w14:textId="7FD702F3">
            <w:pPr>
              <w:jc w:val="center"/>
            </w:pPr>
            <w:r w:rsidRPr="3071E9AA">
              <w:rPr>
                <w:rFonts w:ascii="Arial" w:hAnsi="Arial" w:eastAsia="Arial" w:cs="Arial"/>
                <w:b/>
                <w:bCs/>
                <w:sz w:val="20"/>
                <w:szCs w:val="20"/>
              </w:rPr>
              <w:t>% by Seed</w:t>
            </w:r>
          </w:p>
        </w:tc>
        <w:tc>
          <w:tcPr>
            <w:tcW w:w="1080" w:type="dxa"/>
            <w:tcBorders>
              <w:top w:val="single" w:color="auto" w:sz="4" w:space="0"/>
              <w:left w:val="single" w:color="auto" w:sz="4" w:space="0"/>
              <w:bottom w:val="nil"/>
              <w:right w:val="single" w:color="auto" w:sz="4" w:space="0"/>
            </w:tcBorders>
            <w:shd w:val="clear" w:color="auto" w:fill="99CCFF"/>
            <w:vAlign w:val="bottom"/>
          </w:tcPr>
          <w:p w:rsidR="3071E9AA" w:rsidP="3071E9AA" w:rsidRDefault="3071E9AA" w14:paraId="6FED7C40" w14:textId="05106710">
            <w:pPr>
              <w:jc w:val="center"/>
            </w:pPr>
            <w:r w:rsidRPr="3071E9AA">
              <w:rPr>
                <w:rFonts w:ascii="Arial" w:hAnsi="Arial" w:eastAsia="Arial" w:cs="Arial"/>
                <w:b/>
                <w:bCs/>
                <w:sz w:val="20"/>
                <w:szCs w:val="20"/>
              </w:rPr>
              <w:t>Seeds/ sq ft</w:t>
            </w:r>
          </w:p>
        </w:tc>
      </w:tr>
      <w:tr w:rsidR="3071E9AA" w:rsidTr="3071E9AA" w14:paraId="194C8CCE"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4F1E11F" w14:textId="4D3059BB">
            <w:r w:rsidRPr="3071E9AA">
              <w:rPr>
                <w:rFonts w:ascii="Arial" w:hAnsi="Arial" w:eastAsia="Arial" w:cs="Arial"/>
                <w:color w:val="000000" w:themeColor="text1"/>
                <w:sz w:val="20"/>
                <w:szCs w:val="20"/>
              </w:rPr>
              <w:t>American slough grass</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3D28E2B0" w14:textId="79E09B55">
            <w:r w:rsidRPr="3071E9AA">
              <w:rPr>
                <w:rFonts w:ascii="Arial" w:hAnsi="Arial" w:eastAsia="Arial" w:cs="Arial"/>
                <w:i/>
                <w:iCs/>
                <w:color w:val="000000" w:themeColor="text1"/>
                <w:sz w:val="20"/>
                <w:szCs w:val="20"/>
              </w:rPr>
              <w:t>Beckmannia syzigachne</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3B3FB738" w14:textId="48B282BC">
            <w:r w:rsidRPr="3071E9AA">
              <w:rPr>
                <w:rFonts w:ascii="Arial" w:hAnsi="Arial" w:eastAsia="Arial" w:cs="Arial"/>
                <w:color w:val="000000" w:themeColor="text1"/>
                <w:sz w:val="20"/>
                <w:szCs w:val="20"/>
              </w:rPr>
              <w:t xml:space="preserve">0.98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9BEC3DE" w14:textId="444D6D61">
            <w:r w:rsidRPr="3071E9AA">
              <w:rPr>
                <w:rFonts w:ascii="Arial" w:hAnsi="Arial" w:eastAsia="Arial" w:cs="Arial"/>
                <w:color w:val="000000" w:themeColor="text1"/>
                <w:sz w:val="20"/>
                <w:szCs w:val="20"/>
              </w:rPr>
              <w:t>18.85%</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7B8996C" w14:textId="2A7894B8">
            <w:r w:rsidRPr="3071E9AA">
              <w:rPr>
                <w:rFonts w:ascii="Arial" w:hAnsi="Arial" w:eastAsia="Arial" w:cs="Arial"/>
                <w:color w:val="000000" w:themeColor="text1"/>
                <w:sz w:val="20"/>
                <w:szCs w:val="20"/>
              </w:rPr>
              <w:t>17.84%</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28863EB6" w14:textId="2D0259CC">
            <w:r w:rsidRPr="3071E9AA">
              <w:rPr>
                <w:rFonts w:ascii="Arial" w:hAnsi="Arial" w:eastAsia="Arial" w:cs="Arial"/>
                <w:color w:val="000000" w:themeColor="text1"/>
                <w:sz w:val="20"/>
                <w:szCs w:val="20"/>
              </w:rPr>
              <w:t>18.00</w:t>
            </w:r>
          </w:p>
        </w:tc>
      </w:tr>
      <w:tr w:rsidR="3071E9AA" w:rsidTr="3071E9AA" w14:paraId="23FDAC83"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65BD99C" w14:textId="6091A6F5">
            <w:r w:rsidRPr="3071E9AA">
              <w:rPr>
                <w:rFonts w:ascii="Arial" w:hAnsi="Arial" w:eastAsia="Arial" w:cs="Arial"/>
                <w:color w:val="000000" w:themeColor="text1"/>
                <w:sz w:val="20"/>
                <w:szCs w:val="20"/>
              </w:rPr>
              <w:t>tall manna grass</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2A583F14" w14:textId="7E54B1EA">
            <w:r w:rsidRPr="3071E9AA">
              <w:rPr>
                <w:rFonts w:ascii="Arial" w:hAnsi="Arial" w:eastAsia="Arial" w:cs="Arial"/>
                <w:i/>
                <w:iCs/>
                <w:color w:val="000000" w:themeColor="text1"/>
                <w:sz w:val="20"/>
                <w:szCs w:val="20"/>
              </w:rPr>
              <w:t>Glyceria grandis</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C042004" w14:textId="195DDE7C">
            <w:r w:rsidRPr="3071E9AA">
              <w:rPr>
                <w:rFonts w:ascii="Arial" w:hAnsi="Arial" w:eastAsia="Arial" w:cs="Arial"/>
                <w:color w:val="000000" w:themeColor="text1"/>
                <w:sz w:val="20"/>
                <w:szCs w:val="20"/>
              </w:rPr>
              <w:t xml:space="preserve">0.28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5B5626F" w14:textId="690C2B51">
            <w:r w:rsidRPr="3071E9AA">
              <w:rPr>
                <w:rFonts w:ascii="Arial" w:hAnsi="Arial" w:eastAsia="Arial" w:cs="Arial"/>
                <w:color w:val="000000" w:themeColor="text1"/>
                <w:sz w:val="20"/>
                <w:szCs w:val="20"/>
              </w:rPr>
              <w:t>5.39%</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9F56753" w14:textId="5E67969B">
            <w:r w:rsidRPr="3071E9AA">
              <w:rPr>
                <w:rFonts w:ascii="Arial" w:hAnsi="Arial" w:eastAsia="Arial" w:cs="Arial"/>
                <w:color w:val="000000" w:themeColor="text1"/>
                <w:sz w:val="20"/>
                <w:szCs w:val="20"/>
              </w:rPr>
              <w:t>7.14%</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0C0882CA" w14:textId="07A3E3E6">
            <w:r w:rsidRPr="3071E9AA">
              <w:rPr>
                <w:rFonts w:ascii="Arial" w:hAnsi="Arial" w:eastAsia="Arial" w:cs="Arial"/>
                <w:color w:val="000000" w:themeColor="text1"/>
                <w:sz w:val="20"/>
                <w:szCs w:val="20"/>
              </w:rPr>
              <w:t>7.20</w:t>
            </w:r>
          </w:p>
        </w:tc>
      </w:tr>
      <w:tr w:rsidR="3071E9AA" w:rsidTr="3071E9AA" w14:paraId="6D6FA6AF"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373CC918" w14:textId="68706C36">
            <w:r w:rsidRPr="3071E9AA">
              <w:rPr>
                <w:rFonts w:ascii="Arial" w:hAnsi="Arial" w:eastAsia="Arial" w:cs="Arial"/>
                <w:color w:val="000000" w:themeColor="text1"/>
                <w:sz w:val="20"/>
                <w:szCs w:val="20"/>
              </w:rPr>
              <w:t>rice cut grass</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7A9155C5" w14:textId="1E40BFE6">
            <w:r w:rsidRPr="3071E9AA">
              <w:rPr>
                <w:rFonts w:ascii="Arial" w:hAnsi="Arial" w:eastAsia="Arial" w:cs="Arial"/>
                <w:i/>
                <w:iCs/>
                <w:color w:val="000000" w:themeColor="text1"/>
                <w:sz w:val="20"/>
                <w:szCs w:val="20"/>
              </w:rPr>
              <w:t>Leersia oryzoides</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5677654" w14:textId="5088635B">
            <w:r w:rsidRPr="3071E9AA">
              <w:rPr>
                <w:rFonts w:ascii="Arial" w:hAnsi="Arial" w:eastAsia="Arial" w:cs="Arial"/>
                <w:color w:val="000000" w:themeColor="text1"/>
                <w:sz w:val="20"/>
                <w:szCs w:val="20"/>
              </w:rPr>
              <w:t xml:space="preserve">0.37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4D25297" w14:textId="62F51250">
            <w:r w:rsidRPr="3071E9AA">
              <w:rPr>
                <w:rFonts w:ascii="Arial" w:hAnsi="Arial" w:eastAsia="Arial" w:cs="Arial"/>
                <w:color w:val="000000" w:themeColor="text1"/>
                <w:sz w:val="20"/>
                <w:szCs w:val="20"/>
              </w:rPr>
              <w:t>7.08%</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36000795" w14:textId="04834393">
            <w:r w:rsidRPr="3071E9AA">
              <w:rPr>
                <w:rFonts w:ascii="Arial" w:hAnsi="Arial" w:eastAsia="Arial" w:cs="Arial"/>
                <w:color w:val="000000" w:themeColor="text1"/>
                <w:sz w:val="20"/>
                <w:szCs w:val="20"/>
              </w:rPr>
              <w:t>4.56%</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6CBF6074" w14:textId="0D6432BD">
            <w:r w:rsidRPr="3071E9AA">
              <w:rPr>
                <w:rFonts w:ascii="Arial" w:hAnsi="Arial" w:eastAsia="Arial" w:cs="Arial"/>
                <w:color w:val="000000" w:themeColor="text1"/>
                <w:sz w:val="20"/>
                <w:szCs w:val="20"/>
              </w:rPr>
              <w:t>4.60</w:t>
            </w:r>
          </w:p>
        </w:tc>
      </w:tr>
      <w:tr w:rsidR="3071E9AA" w:rsidTr="3071E9AA" w14:paraId="4DE97A07"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P="3071E9AA" w:rsidRDefault="3071E9AA" w14:paraId="6F0F3AFF" w14:textId="60538DA1">
            <w:pPr>
              <w:jc w:val="right"/>
            </w:pPr>
            <w:r w:rsidRPr="3071E9AA">
              <w:rPr>
                <w:rFonts w:ascii="Arial" w:hAnsi="Arial" w:eastAsia="Arial" w:cs="Arial"/>
                <w:b/>
                <w:bCs/>
                <w:color w:val="000000" w:themeColor="text1"/>
                <w:sz w:val="20"/>
                <w:szCs w:val="20"/>
              </w:rPr>
              <w:t xml:space="preserve"> </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P="3071E9AA" w:rsidRDefault="3071E9AA" w14:paraId="7D5225B9" w14:textId="59E0D942">
            <w:pPr>
              <w:jc w:val="right"/>
            </w:pPr>
            <w:r w:rsidRPr="3071E9AA">
              <w:rPr>
                <w:rFonts w:ascii="Arial" w:hAnsi="Arial" w:eastAsia="Arial" w:cs="Arial"/>
                <w:b/>
                <w:bCs/>
                <w:color w:val="000000" w:themeColor="text1"/>
                <w:sz w:val="20"/>
                <w:szCs w:val="20"/>
              </w:rPr>
              <w:t>Grasses Subtotal</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722D5C7E" w14:textId="1F27EF1B">
            <w:r w:rsidRPr="3071E9AA">
              <w:rPr>
                <w:rFonts w:ascii="Arial" w:hAnsi="Arial" w:eastAsia="Arial" w:cs="Arial"/>
                <w:b/>
                <w:bCs/>
                <w:color w:val="000000" w:themeColor="text1"/>
                <w:sz w:val="20"/>
                <w:szCs w:val="20"/>
              </w:rPr>
              <w:t xml:space="preserve">1.63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336EFDC5" w14:textId="5E2D55A5">
            <w:r w:rsidRPr="3071E9AA">
              <w:rPr>
                <w:rFonts w:ascii="Arial" w:hAnsi="Arial" w:eastAsia="Arial" w:cs="Arial"/>
                <w:b/>
                <w:bCs/>
                <w:color w:val="000000" w:themeColor="text1"/>
                <w:sz w:val="20"/>
                <w:szCs w:val="20"/>
              </w:rPr>
              <w:t>31.32%</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6E137E62" w14:textId="0870E3B4">
            <w:r w:rsidRPr="3071E9AA">
              <w:rPr>
                <w:rFonts w:ascii="Arial" w:hAnsi="Arial" w:eastAsia="Arial" w:cs="Arial"/>
                <w:b/>
                <w:bCs/>
                <w:color w:val="000000" w:themeColor="text1"/>
                <w:sz w:val="20"/>
                <w:szCs w:val="20"/>
              </w:rPr>
              <w:t>29.54%</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3BD829A6" w14:textId="503CE622">
            <w:r w:rsidRPr="3071E9AA">
              <w:rPr>
                <w:rFonts w:ascii="Arial" w:hAnsi="Arial" w:eastAsia="Arial" w:cs="Arial"/>
                <w:b/>
                <w:bCs/>
                <w:color w:val="000000" w:themeColor="text1"/>
                <w:sz w:val="20"/>
                <w:szCs w:val="20"/>
              </w:rPr>
              <w:t>29.80</w:t>
            </w:r>
          </w:p>
        </w:tc>
      </w:tr>
      <w:tr w:rsidR="3071E9AA" w:rsidTr="3071E9AA" w14:paraId="33C03127"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4C808CEA" w14:textId="13E6FF25">
            <w:r w:rsidRPr="3071E9AA">
              <w:rPr>
                <w:rFonts w:ascii="Arial" w:hAnsi="Arial" w:eastAsia="Arial" w:cs="Arial"/>
                <w:color w:val="000000" w:themeColor="text1"/>
                <w:sz w:val="20"/>
                <w:szCs w:val="20"/>
              </w:rPr>
              <w:t>river bulrush</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623A7909" w14:textId="409FDF52">
            <w:r w:rsidRPr="3071E9AA">
              <w:rPr>
                <w:rFonts w:ascii="Arial" w:hAnsi="Arial" w:eastAsia="Arial" w:cs="Arial"/>
                <w:i/>
                <w:iCs/>
                <w:color w:val="000000" w:themeColor="text1"/>
                <w:sz w:val="20"/>
                <w:szCs w:val="20"/>
              </w:rPr>
              <w:t>Bolboschoenus fluviatilis</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6D1C9A0B" w14:textId="74887B25">
            <w:r w:rsidRPr="3071E9AA">
              <w:rPr>
                <w:rFonts w:ascii="Arial" w:hAnsi="Arial" w:eastAsia="Arial" w:cs="Arial"/>
                <w:color w:val="000000" w:themeColor="text1"/>
                <w:sz w:val="20"/>
                <w:szCs w:val="20"/>
              </w:rPr>
              <w:t xml:space="preserve">0.63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7ABB658" w14:textId="6F78BD86">
            <w:r w:rsidRPr="3071E9AA">
              <w:rPr>
                <w:rFonts w:ascii="Arial" w:hAnsi="Arial" w:eastAsia="Arial" w:cs="Arial"/>
                <w:color w:val="000000" w:themeColor="text1"/>
                <w:sz w:val="20"/>
                <w:szCs w:val="20"/>
              </w:rPr>
              <w:t>12.18%</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0ABB00E" w14:textId="67BC393F">
            <w:r w:rsidRPr="3071E9AA">
              <w:rPr>
                <w:rFonts w:ascii="Arial" w:hAnsi="Arial" w:eastAsia="Arial" w:cs="Arial"/>
                <w:color w:val="000000" w:themeColor="text1"/>
                <w:sz w:val="20"/>
                <w:szCs w:val="20"/>
              </w:rPr>
              <w:t>0.99%</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05CC148C" w14:textId="3AAFC2AF">
            <w:r w:rsidRPr="3071E9AA">
              <w:rPr>
                <w:rFonts w:ascii="Arial" w:hAnsi="Arial" w:eastAsia="Arial" w:cs="Arial"/>
                <w:color w:val="000000" w:themeColor="text1"/>
                <w:sz w:val="20"/>
                <w:szCs w:val="20"/>
              </w:rPr>
              <w:t>1.00</w:t>
            </w:r>
          </w:p>
        </w:tc>
      </w:tr>
      <w:tr w:rsidR="3071E9AA" w:rsidTr="3071E9AA" w14:paraId="2526F6B6"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62AD688F" w14:textId="7AD54210">
            <w:r w:rsidRPr="3071E9AA">
              <w:rPr>
                <w:rFonts w:ascii="Arial" w:hAnsi="Arial" w:eastAsia="Arial" w:cs="Arial"/>
                <w:color w:val="000000" w:themeColor="text1"/>
                <w:sz w:val="20"/>
                <w:szCs w:val="20"/>
              </w:rPr>
              <w:t>bristly sedge</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040B2A5D" w14:textId="603F323B">
            <w:r w:rsidRPr="3071E9AA">
              <w:rPr>
                <w:rFonts w:ascii="Arial" w:hAnsi="Arial" w:eastAsia="Arial" w:cs="Arial"/>
                <w:i/>
                <w:iCs/>
                <w:color w:val="000000" w:themeColor="text1"/>
                <w:sz w:val="20"/>
                <w:szCs w:val="20"/>
              </w:rPr>
              <w:t>Carex comosa</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482C0678" w14:textId="465802C4">
            <w:r w:rsidRPr="3071E9AA">
              <w:rPr>
                <w:rFonts w:ascii="Arial" w:hAnsi="Arial" w:eastAsia="Arial" w:cs="Arial"/>
                <w:color w:val="000000" w:themeColor="text1"/>
                <w:sz w:val="20"/>
                <w:szCs w:val="20"/>
              </w:rPr>
              <w:t xml:space="preserve">0.18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1CD3A49F" w14:textId="341DC647">
            <w:r w:rsidRPr="3071E9AA">
              <w:rPr>
                <w:rFonts w:ascii="Arial" w:hAnsi="Arial" w:eastAsia="Arial" w:cs="Arial"/>
                <w:color w:val="000000" w:themeColor="text1"/>
                <w:sz w:val="20"/>
                <w:szCs w:val="20"/>
              </w:rPr>
              <w:t>3.49%</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F4F3088" w14:textId="1B05B64A">
            <w:r w:rsidRPr="3071E9AA">
              <w:rPr>
                <w:rFonts w:ascii="Arial" w:hAnsi="Arial" w:eastAsia="Arial" w:cs="Arial"/>
                <w:color w:val="000000" w:themeColor="text1"/>
                <w:sz w:val="20"/>
                <w:szCs w:val="20"/>
              </w:rPr>
              <w:t>1.98%</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3150E6DF" w14:textId="3AA15E7D">
            <w:r w:rsidRPr="3071E9AA">
              <w:rPr>
                <w:rFonts w:ascii="Arial" w:hAnsi="Arial" w:eastAsia="Arial" w:cs="Arial"/>
                <w:color w:val="000000" w:themeColor="text1"/>
                <w:sz w:val="20"/>
                <w:szCs w:val="20"/>
              </w:rPr>
              <w:t>2.00</w:t>
            </w:r>
          </w:p>
        </w:tc>
      </w:tr>
      <w:tr w:rsidR="3071E9AA" w:rsidTr="3071E9AA" w14:paraId="778577C2"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6A1C35B" w14:textId="30356B4B">
            <w:r w:rsidRPr="3071E9AA">
              <w:rPr>
                <w:rFonts w:ascii="Arial" w:hAnsi="Arial" w:eastAsia="Arial" w:cs="Arial"/>
                <w:color w:val="000000" w:themeColor="text1"/>
                <w:sz w:val="20"/>
                <w:szCs w:val="20"/>
              </w:rPr>
              <w:t>pointed broom sedge</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6A487315" w14:textId="2F9EAC19">
            <w:r w:rsidRPr="3071E9AA">
              <w:rPr>
                <w:rFonts w:ascii="Arial" w:hAnsi="Arial" w:eastAsia="Arial" w:cs="Arial"/>
                <w:i/>
                <w:iCs/>
                <w:color w:val="000000" w:themeColor="text1"/>
                <w:sz w:val="20"/>
                <w:szCs w:val="20"/>
              </w:rPr>
              <w:t>Carex scoparia</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7737678" w14:textId="4FBBEB40">
            <w:r w:rsidRPr="3071E9AA">
              <w:rPr>
                <w:rFonts w:ascii="Arial" w:hAnsi="Arial" w:eastAsia="Arial" w:cs="Arial"/>
                <w:color w:val="000000" w:themeColor="text1"/>
                <w:sz w:val="20"/>
                <w:szCs w:val="20"/>
              </w:rPr>
              <w:t xml:space="preserve">             0.10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B9E8EF3" w14:textId="03CA11B9">
            <w:r w:rsidRPr="3071E9AA">
              <w:rPr>
                <w:rFonts w:ascii="Arial" w:hAnsi="Arial" w:eastAsia="Arial" w:cs="Arial"/>
                <w:color w:val="000000" w:themeColor="text1"/>
                <w:sz w:val="20"/>
                <w:szCs w:val="20"/>
              </w:rPr>
              <w:t>1.87%</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7A6DB18" w14:textId="35D84587">
            <w:r w:rsidRPr="3071E9AA">
              <w:rPr>
                <w:rFonts w:ascii="Arial" w:hAnsi="Arial" w:eastAsia="Arial" w:cs="Arial"/>
                <w:color w:val="000000" w:themeColor="text1"/>
                <w:sz w:val="20"/>
                <w:szCs w:val="20"/>
              </w:rPr>
              <w:t>2.97%</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4A5E2243" w14:textId="51631B30">
            <w:r w:rsidRPr="3071E9AA">
              <w:rPr>
                <w:rFonts w:ascii="Arial" w:hAnsi="Arial" w:eastAsia="Arial" w:cs="Arial"/>
                <w:color w:val="000000" w:themeColor="text1"/>
                <w:sz w:val="20"/>
                <w:szCs w:val="20"/>
              </w:rPr>
              <w:t>3.00</w:t>
            </w:r>
          </w:p>
        </w:tc>
      </w:tr>
      <w:tr w:rsidR="3071E9AA" w:rsidTr="3071E9AA" w14:paraId="7C75115D"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31D762E3" w14:textId="089513CB">
            <w:r w:rsidRPr="3071E9AA">
              <w:rPr>
                <w:rFonts w:ascii="Arial" w:hAnsi="Arial" w:eastAsia="Arial" w:cs="Arial"/>
                <w:color w:val="000000" w:themeColor="text1"/>
                <w:sz w:val="20"/>
                <w:szCs w:val="20"/>
              </w:rPr>
              <w:t>tussock sedge</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74FEED49" w14:textId="2EB02389">
            <w:r w:rsidRPr="3071E9AA">
              <w:rPr>
                <w:rFonts w:ascii="Arial" w:hAnsi="Arial" w:eastAsia="Arial" w:cs="Arial"/>
                <w:i/>
                <w:iCs/>
                <w:color w:val="000000" w:themeColor="text1"/>
                <w:sz w:val="20"/>
                <w:szCs w:val="20"/>
              </w:rPr>
              <w:t>Carex stricta</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09967596" w14:textId="72A2B3B6">
            <w:r w:rsidRPr="3071E9AA">
              <w:rPr>
                <w:rFonts w:ascii="Arial" w:hAnsi="Arial" w:eastAsia="Arial" w:cs="Arial"/>
                <w:color w:val="000000" w:themeColor="text1"/>
                <w:sz w:val="20"/>
                <w:szCs w:val="20"/>
              </w:rPr>
              <w:t xml:space="preserve">0.01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AD0D682" w14:textId="59DCE195">
            <w:r w:rsidRPr="3071E9AA">
              <w:rPr>
                <w:rFonts w:ascii="Arial" w:hAnsi="Arial" w:eastAsia="Arial" w:cs="Arial"/>
                <w:color w:val="000000" w:themeColor="text1"/>
                <w:sz w:val="20"/>
                <w:szCs w:val="20"/>
              </w:rPr>
              <w:t>0.25%</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0264C599" w14:textId="162C31EF">
            <w:r w:rsidRPr="3071E9AA">
              <w:rPr>
                <w:rFonts w:ascii="Arial" w:hAnsi="Arial" w:eastAsia="Arial" w:cs="Arial"/>
                <w:color w:val="000000" w:themeColor="text1"/>
                <w:sz w:val="20"/>
                <w:szCs w:val="20"/>
              </w:rPr>
              <w:t>0.25%</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6EBB128F" w14:textId="1A7F55E5">
            <w:r w:rsidRPr="3071E9AA">
              <w:rPr>
                <w:rFonts w:ascii="Arial" w:hAnsi="Arial" w:eastAsia="Arial" w:cs="Arial"/>
                <w:color w:val="000000" w:themeColor="text1"/>
                <w:sz w:val="20"/>
                <w:szCs w:val="20"/>
              </w:rPr>
              <w:t>0.25</w:t>
            </w:r>
          </w:p>
        </w:tc>
      </w:tr>
      <w:tr w:rsidR="3071E9AA" w:rsidTr="3071E9AA" w14:paraId="0C4B5D10"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81B0B08" w14:textId="5809578A">
            <w:r w:rsidRPr="3071E9AA">
              <w:rPr>
                <w:rFonts w:ascii="Arial" w:hAnsi="Arial" w:eastAsia="Arial" w:cs="Arial"/>
                <w:color w:val="000000" w:themeColor="text1"/>
                <w:sz w:val="20"/>
                <w:szCs w:val="20"/>
              </w:rPr>
              <w:t>Common beaked sedge</w:t>
            </w:r>
          </w:p>
        </w:tc>
        <w:tc>
          <w:tcPr>
            <w:tcW w:w="2853" w:type="dxa"/>
            <w:tcBorders>
              <w:top w:val="single" w:color="000000" w:themeColor="text1" w:sz="4" w:space="0"/>
              <w:left w:val="single" w:color="000000" w:themeColor="text1" w:sz="4" w:space="0"/>
              <w:bottom w:val="single" w:color="auto" w:sz="4" w:space="0"/>
              <w:right w:val="single" w:color="auto" w:sz="4" w:space="0"/>
            </w:tcBorders>
            <w:shd w:val="clear" w:color="auto" w:fill="92D050"/>
            <w:vAlign w:val="bottom"/>
          </w:tcPr>
          <w:p w:rsidR="3071E9AA" w:rsidRDefault="3071E9AA" w14:paraId="793B61DB" w14:textId="2E06392C">
            <w:r w:rsidRPr="3071E9AA">
              <w:rPr>
                <w:rFonts w:ascii="Arial" w:hAnsi="Arial" w:eastAsia="Arial" w:cs="Arial"/>
                <w:i/>
                <w:iCs/>
                <w:color w:val="000000" w:themeColor="text1"/>
                <w:sz w:val="20"/>
                <w:szCs w:val="20"/>
              </w:rPr>
              <w:t>Carex utriculata</w:t>
            </w:r>
          </w:p>
        </w:tc>
        <w:tc>
          <w:tcPr>
            <w:tcW w:w="1089" w:type="dxa"/>
            <w:tcBorders>
              <w:top w:val="single" w:color="000000" w:themeColor="text1" w:sz="4" w:space="0"/>
              <w:left w:val="single" w:color="auto" w:sz="4" w:space="0"/>
              <w:bottom w:val="single" w:color="000000" w:themeColor="text1" w:sz="4" w:space="0"/>
              <w:right w:val="single" w:color="000000" w:themeColor="text1" w:sz="4" w:space="0"/>
            </w:tcBorders>
            <w:vAlign w:val="bottom"/>
          </w:tcPr>
          <w:p w:rsidR="3071E9AA" w:rsidRDefault="3071E9AA" w14:paraId="5BF4FA84" w14:textId="719C42D2">
            <w:r w:rsidRPr="3071E9AA">
              <w:rPr>
                <w:rFonts w:ascii="Arial" w:hAnsi="Arial" w:eastAsia="Arial" w:cs="Arial"/>
                <w:color w:val="000000" w:themeColor="text1"/>
                <w:sz w:val="20"/>
                <w:szCs w:val="20"/>
              </w:rPr>
              <w:t xml:space="preserve">0.05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42BAF26E" w14:textId="4C85F10E">
            <w:r w:rsidRPr="3071E9AA">
              <w:rPr>
                <w:rFonts w:ascii="Arial" w:hAnsi="Arial" w:eastAsia="Arial" w:cs="Arial"/>
                <w:color w:val="000000" w:themeColor="text1"/>
                <w:sz w:val="20"/>
                <w:szCs w:val="20"/>
              </w:rPr>
              <w:t>1.05%</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CE37818" w14:textId="03902255">
            <w:r w:rsidRPr="3071E9AA">
              <w:rPr>
                <w:rFonts w:ascii="Arial" w:hAnsi="Arial" w:eastAsia="Arial" w:cs="Arial"/>
                <w:color w:val="000000" w:themeColor="text1"/>
                <w:sz w:val="20"/>
                <w:szCs w:val="20"/>
              </w:rPr>
              <w:t>0.20%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7EC2B9C7" w14:textId="727B62C8">
            <w:r w:rsidRPr="3071E9AA">
              <w:rPr>
                <w:rFonts w:ascii="Arial" w:hAnsi="Arial" w:eastAsia="Arial" w:cs="Arial"/>
                <w:color w:val="000000" w:themeColor="text1"/>
                <w:sz w:val="20"/>
                <w:szCs w:val="20"/>
              </w:rPr>
              <w:t>0.20</w:t>
            </w:r>
          </w:p>
        </w:tc>
      </w:tr>
      <w:tr w:rsidR="3071E9AA" w:rsidTr="3071E9AA" w14:paraId="50F74B41"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0D705BEB" w14:textId="644F1319">
            <w:r w:rsidRPr="3071E9AA">
              <w:rPr>
                <w:rFonts w:ascii="Arial" w:hAnsi="Arial" w:eastAsia="Arial" w:cs="Arial"/>
                <w:color w:val="000000" w:themeColor="text1"/>
                <w:sz w:val="20"/>
                <w:szCs w:val="20"/>
              </w:rPr>
              <w:t>least spikerush</w:t>
            </w:r>
          </w:p>
        </w:tc>
        <w:tc>
          <w:tcPr>
            <w:tcW w:w="2853"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528E139F" w14:textId="50743553">
            <w:r w:rsidRPr="3071E9AA">
              <w:rPr>
                <w:rFonts w:ascii="Arial" w:hAnsi="Arial" w:eastAsia="Arial" w:cs="Arial"/>
                <w:i/>
                <w:iCs/>
                <w:color w:val="000000" w:themeColor="text1"/>
                <w:sz w:val="20"/>
                <w:szCs w:val="20"/>
              </w:rPr>
              <w:t>Eleocharis acicularis</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76C603E" w14:textId="532CCEB9">
            <w:r w:rsidRPr="3071E9AA">
              <w:rPr>
                <w:rFonts w:ascii="Arial" w:hAnsi="Arial" w:eastAsia="Arial" w:cs="Arial"/>
                <w:color w:val="000000" w:themeColor="text1"/>
                <w:sz w:val="20"/>
                <w:szCs w:val="20"/>
              </w:rPr>
              <w:t xml:space="preserve">0.05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0B45B321" w14:textId="51CAE9B6">
            <w:r w:rsidRPr="3071E9AA">
              <w:rPr>
                <w:rFonts w:ascii="Arial" w:hAnsi="Arial" w:eastAsia="Arial" w:cs="Arial"/>
                <w:color w:val="000000" w:themeColor="text1"/>
                <w:sz w:val="20"/>
                <w:szCs w:val="20"/>
              </w:rPr>
              <w:t>0.90%</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029509C6" w14:textId="3F9E79D9">
            <w:r w:rsidRPr="3071E9AA">
              <w:rPr>
                <w:rFonts w:ascii="Arial" w:hAnsi="Arial" w:eastAsia="Arial" w:cs="Arial"/>
                <w:color w:val="000000" w:themeColor="text1"/>
                <w:sz w:val="20"/>
                <w:szCs w:val="20"/>
              </w:rPr>
              <w:t>1.19%</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6CA44F27" w14:textId="6CA8A445">
            <w:r w:rsidRPr="3071E9AA">
              <w:rPr>
                <w:rFonts w:ascii="Arial" w:hAnsi="Arial" w:eastAsia="Arial" w:cs="Arial"/>
                <w:color w:val="000000" w:themeColor="text1"/>
                <w:sz w:val="20"/>
                <w:szCs w:val="20"/>
              </w:rPr>
              <w:t>1.20</w:t>
            </w:r>
          </w:p>
        </w:tc>
      </w:tr>
      <w:tr w:rsidR="3071E9AA" w:rsidTr="3071E9AA" w14:paraId="4E553126"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3657675" w14:textId="1CB27961">
            <w:r w:rsidRPr="3071E9AA">
              <w:rPr>
                <w:rFonts w:ascii="Arial" w:hAnsi="Arial" w:eastAsia="Arial" w:cs="Arial"/>
                <w:color w:val="000000" w:themeColor="text1"/>
                <w:sz w:val="20"/>
                <w:szCs w:val="20"/>
              </w:rPr>
              <w:t>marsh spikerush</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2CAA3F7D" w14:textId="413E8AA0">
            <w:r w:rsidRPr="3071E9AA">
              <w:rPr>
                <w:rFonts w:ascii="Arial" w:hAnsi="Arial" w:eastAsia="Arial" w:cs="Arial"/>
                <w:i/>
                <w:iCs/>
                <w:color w:val="000000" w:themeColor="text1"/>
                <w:sz w:val="20"/>
                <w:szCs w:val="20"/>
              </w:rPr>
              <w:t>Eleocharis palustris</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47B2BD34" w14:textId="7EB767FE">
            <w:r w:rsidRPr="3071E9AA">
              <w:rPr>
                <w:rFonts w:ascii="Arial" w:hAnsi="Arial" w:eastAsia="Arial" w:cs="Arial"/>
                <w:color w:val="000000" w:themeColor="text1"/>
                <w:sz w:val="20"/>
                <w:szCs w:val="20"/>
              </w:rPr>
              <w:t xml:space="preserve">0.05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3F66750B" w14:textId="521BC982">
            <w:r w:rsidRPr="3071E9AA">
              <w:rPr>
                <w:rFonts w:ascii="Arial" w:hAnsi="Arial" w:eastAsia="Arial" w:cs="Arial"/>
                <w:color w:val="000000" w:themeColor="text1"/>
                <w:sz w:val="20"/>
                <w:szCs w:val="20"/>
              </w:rPr>
              <w:t>1.03%</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8AA6059" w14:textId="3BE7B0F5">
            <w:r w:rsidRPr="3071E9AA">
              <w:rPr>
                <w:rFonts w:ascii="Arial" w:hAnsi="Arial" w:eastAsia="Arial" w:cs="Arial"/>
                <w:color w:val="000000" w:themeColor="text1"/>
                <w:sz w:val="20"/>
                <w:szCs w:val="20"/>
              </w:rPr>
              <w:t>0.99%</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19735602" w14:textId="34A15584">
            <w:r w:rsidRPr="3071E9AA">
              <w:rPr>
                <w:rFonts w:ascii="Arial" w:hAnsi="Arial" w:eastAsia="Arial" w:cs="Arial"/>
                <w:color w:val="000000" w:themeColor="text1"/>
                <w:sz w:val="20"/>
                <w:szCs w:val="20"/>
              </w:rPr>
              <w:t>1.00</w:t>
            </w:r>
          </w:p>
        </w:tc>
      </w:tr>
      <w:tr w:rsidR="3071E9AA" w:rsidTr="3071E9AA" w14:paraId="5545CC98"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4018664F" w14:textId="63AE05F4">
            <w:r w:rsidRPr="3071E9AA">
              <w:rPr>
                <w:rFonts w:ascii="Arial" w:hAnsi="Arial" w:eastAsia="Arial" w:cs="Arial"/>
                <w:color w:val="000000" w:themeColor="text1"/>
                <w:sz w:val="20"/>
                <w:szCs w:val="20"/>
              </w:rPr>
              <w:t>northern blue flag</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3F8C8A09" w14:textId="04415AED">
            <w:r w:rsidRPr="3071E9AA">
              <w:rPr>
                <w:rFonts w:ascii="Arial" w:hAnsi="Arial" w:eastAsia="Arial" w:cs="Arial"/>
                <w:i/>
                <w:iCs/>
                <w:color w:val="000000" w:themeColor="text1"/>
                <w:sz w:val="20"/>
                <w:szCs w:val="20"/>
              </w:rPr>
              <w:t>Iris versicolor</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13ECCD1E" w14:textId="0EC9BDE0">
            <w:r w:rsidRPr="3071E9AA">
              <w:rPr>
                <w:rFonts w:ascii="Arial" w:hAnsi="Arial" w:eastAsia="Arial" w:cs="Arial"/>
                <w:color w:val="000000" w:themeColor="text1"/>
                <w:sz w:val="20"/>
                <w:szCs w:val="20"/>
              </w:rPr>
              <w:t xml:space="preserve">0.08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6BF7CFFD" w14:textId="198F0788">
            <w:r w:rsidRPr="3071E9AA">
              <w:rPr>
                <w:rFonts w:ascii="Arial" w:hAnsi="Arial" w:eastAsia="Arial" w:cs="Arial"/>
                <w:color w:val="000000" w:themeColor="text1"/>
                <w:sz w:val="20"/>
                <w:szCs w:val="20"/>
              </w:rPr>
              <w:t>1.61%</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9D3FF8D" w14:textId="1C25C748">
            <w:r w:rsidRPr="3071E9AA">
              <w:rPr>
                <w:rFonts w:ascii="Arial" w:hAnsi="Arial" w:eastAsia="Arial" w:cs="Arial"/>
                <w:color w:val="000000" w:themeColor="text1"/>
                <w:sz w:val="20"/>
                <w:szCs w:val="20"/>
              </w:rPr>
              <w:t>0.04%</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4EE4C14E" w14:textId="20FE97E7">
            <w:r w:rsidRPr="3071E9AA">
              <w:rPr>
                <w:rFonts w:ascii="Arial" w:hAnsi="Arial" w:eastAsia="Arial" w:cs="Arial"/>
                <w:color w:val="000000" w:themeColor="text1"/>
                <w:sz w:val="20"/>
                <w:szCs w:val="20"/>
              </w:rPr>
              <w:t>0.04</w:t>
            </w:r>
          </w:p>
        </w:tc>
      </w:tr>
      <w:tr w:rsidR="3071E9AA" w:rsidTr="3071E9AA" w14:paraId="6B6D32E1"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38DE736A" w14:textId="0C3A2D1A">
            <w:r w:rsidRPr="3071E9AA">
              <w:rPr>
                <w:rFonts w:ascii="Arial" w:hAnsi="Arial" w:eastAsia="Arial" w:cs="Arial"/>
                <w:color w:val="000000" w:themeColor="text1"/>
                <w:sz w:val="20"/>
                <w:szCs w:val="20"/>
              </w:rPr>
              <w:t>Torrey's rush</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743FE68F" w14:textId="20D40F1B">
            <w:r w:rsidRPr="3071E9AA">
              <w:rPr>
                <w:rFonts w:ascii="Arial" w:hAnsi="Arial" w:eastAsia="Arial" w:cs="Arial"/>
                <w:i/>
                <w:iCs/>
                <w:color w:val="000000" w:themeColor="text1"/>
                <w:sz w:val="20"/>
                <w:szCs w:val="20"/>
              </w:rPr>
              <w:t>Juncus torreyi</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C2E5379" w14:textId="2634316E">
            <w:r w:rsidRPr="3071E9AA">
              <w:rPr>
                <w:rFonts w:ascii="Arial" w:hAnsi="Arial" w:eastAsia="Arial" w:cs="Arial"/>
                <w:color w:val="000000" w:themeColor="text1"/>
                <w:sz w:val="20"/>
                <w:szCs w:val="20"/>
              </w:rPr>
              <w:t xml:space="preserve">0.01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6BABA29E" w14:textId="490BAED8">
            <w:r w:rsidRPr="3071E9AA">
              <w:rPr>
                <w:rFonts w:ascii="Arial" w:hAnsi="Arial" w:eastAsia="Arial" w:cs="Arial"/>
                <w:color w:val="000000" w:themeColor="text1"/>
                <w:sz w:val="20"/>
                <w:szCs w:val="20"/>
              </w:rPr>
              <w:t>0.16%</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69182D63" w14:textId="15FF1F78">
            <w:r w:rsidRPr="3071E9AA">
              <w:rPr>
                <w:rFonts w:ascii="Arial" w:hAnsi="Arial" w:eastAsia="Arial" w:cs="Arial"/>
                <w:color w:val="000000" w:themeColor="text1"/>
                <w:sz w:val="20"/>
                <w:szCs w:val="20"/>
              </w:rPr>
              <w:t>4.96%</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5CC056E6" w14:textId="4D663ED0">
            <w:r w:rsidRPr="3071E9AA">
              <w:rPr>
                <w:rFonts w:ascii="Arial" w:hAnsi="Arial" w:eastAsia="Arial" w:cs="Arial"/>
                <w:color w:val="000000" w:themeColor="text1"/>
                <w:sz w:val="20"/>
                <w:szCs w:val="20"/>
              </w:rPr>
              <w:t>5.00</w:t>
            </w:r>
          </w:p>
        </w:tc>
      </w:tr>
      <w:tr w:rsidR="3071E9AA" w:rsidTr="3071E9AA" w14:paraId="207FA23D"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4CC60D3A" w14:textId="59749931">
            <w:r w:rsidRPr="3071E9AA">
              <w:rPr>
                <w:rFonts w:ascii="Arial" w:hAnsi="Arial" w:eastAsia="Arial" w:cs="Arial"/>
                <w:color w:val="000000" w:themeColor="text1"/>
                <w:sz w:val="20"/>
                <w:szCs w:val="20"/>
              </w:rPr>
              <w:t>Three-square bulrush</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6A482DBC" w14:textId="25DCF552">
            <w:r w:rsidRPr="3071E9AA">
              <w:rPr>
                <w:rFonts w:ascii="Arial" w:hAnsi="Arial" w:eastAsia="Arial" w:cs="Arial"/>
                <w:i/>
                <w:iCs/>
                <w:color w:val="000000" w:themeColor="text1"/>
                <w:sz w:val="20"/>
                <w:szCs w:val="20"/>
              </w:rPr>
              <w:t>Schoenoplectus pungens</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CE17895" w14:textId="6DE21224">
            <w:r w:rsidRPr="3071E9AA">
              <w:rPr>
                <w:rFonts w:ascii="Arial" w:hAnsi="Arial" w:eastAsia="Arial" w:cs="Arial"/>
                <w:color w:val="000000" w:themeColor="text1"/>
                <w:sz w:val="20"/>
                <w:szCs w:val="20"/>
              </w:rPr>
              <w:t xml:space="preserve">0.11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0318AA3" w14:textId="5C85A8C9">
            <w:r w:rsidRPr="3071E9AA">
              <w:rPr>
                <w:rFonts w:ascii="Arial" w:hAnsi="Arial" w:eastAsia="Arial" w:cs="Arial"/>
                <w:color w:val="000000" w:themeColor="text1"/>
                <w:sz w:val="20"/>
                <w:szCs w:val="20"/>
              </w:rPr>
              <w:t>2.18%</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FEE3829" w14:textId="3CDBF04D">
            <w:r w:rsidRPr="3071E9AA">
              <w:rPr>
                <w:rFonts w:ascii="Arial" w:hAnsi="Arial" w:eastAsia="Arial" w:cs="Arial"/>
                <w:color w:val="000000" w:themeColor="text1"/>
                <w:sz w:val="20"/>
                <w:szCs w:val="20"/>
              </w:rPr>
              <w:t>0.50%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4576E141" w14:textId="336FF9CD">
            <w:r w:rsidRPr="3071E9AA">
              <w:rPr>
                <w:rFonts w:ascii="Arial" w:hAnsi="Arial" w:eastAsia="Arial" w:cs="Arial"/>
                <w:color w:val="000000" w:themeColor="text1"/>
                <w:sz w:val="20"/>
                <w:szCs w:val="20"/>
              </w:rPr>
              <w:t>0.50</w:t>
            </w:r>
          </w:p>
        </w:tc>
      </w:tr>
      <w:tr w:rsidR="3071E9AA" w:rsidTr="3071E9AA" w14:paraId="2127D7D5"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31AACC0C" w14:textId="3D53F659">
            <w:r w:rsidRPr="3071E9AA">
              <w:rPr>
                <w:rFonts w:ascii="Arial" w:hAnsi="Arial" w:eastAsia="Arial" w:cs="Arial"/>
                <w:color w:val="000000" w:themeColor="text1"/>
                <w:sz w:val="20"/>
                <w:szCs w:val="20"/>
              </w:rPr>
              <w:t>soft stem bulrush</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0FECFB55" w14:textId="3D912B2E">
            <w:r w:rsidRPr="3071E9AA">
              <w:rPr>
                <w:rFonts w:ascii="Arial" w:hAnsi="Arial" w:eastAsia="Arial" w:cs="Arial"/>
                <w:i/>
                <w:iCs/>
                <w:color w:val="000000" w:themeColor="text1"/>
                <w:sz w:val="20"/>
                <w:szCs w:val="20"/>
              </w:rPr>
              <w:t>Schoenoplectus tabernaemontani</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B81DC2F" w14:textId="62F25023">
            <w:r w:rsidRPr="3071E9AA">
              <w:rPr>
                <w:rFonts w:ascii="Arial" w:hAnsi="Arial" w:eastAsia="Arial" w:cs="Arial"/>
                <w:color w:val="000000" w:themeColor="text1"/>
                <w:sz w:val="20"/>
                <w:szCs w:val="20"/>
              </w:rPr>
              <w:t xml:space="preserve">0.31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30ABAA56" w14:textId="32ED0E7F">
            <w:r w:rsidRPr="3071E9AA">
              <w:rPr>
                <w:rFonts w:ascii="Arial" w:hAnsi="Arial" w:eastAsia="Arial" w:cs="Arial"/>
                <w:color w:val="000000" w:themeColor="text1"/>
                <w:sz w:val="20"/>
                <w:szCs w:val="20"/>
              </w:rPr>
              <w:t>5.91%</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3D5BBDC9" w14:textId="235AE283">
            <w:r w:rsidRPr="3071E9AA">
              <w:rPr>
                <w:rFonts w:ascii="Arial" w:hAnsi="Arial" w:eastAsia="Arial" w:cs="Arial"/>
                <w:color w:val="000000" w:themeColor="text1"/>
                <w:sz w:val="20"/>
                <w:szCs w:val="20"/>
              </w:rPr>
              <w:t>3.47%</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119DBE0A" w14:textId="25D6B0E8">
            <w:r w:rsidRPr="3071E9AA">
              <w:rPr>
                <w:rFonts w:ascii="Arial" w:hAnsi="Arial" w:eastAsia="Arial" w:cs="Arial"/>
                <w:color w:val="000000" w:themeColor="text1"/>
                <w:sz w:val="20"/>
                <w:szCs w:val="20"/>
              </w:rPr>
              <w:t>3.50</w:t>
            </w:r>
          </w:p>
        </w:tc>
      </w:tr>
      <w:tr w:rsidR="3071E9AA" w:rsidTr="3071E9AA" w14:paraId="2A82DD58"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02BC0D81" w14:textId="6D1EC383">
            <w:r w:rsidRPr="3071E9AA">
              <w:rPr>
                <w:rFonts w:ascii="Arial" w:hAnsi="Arial" w:eastAsia="Arial" w:cs="Arial"/>
                <w:color w:val="000000" w:themeColor="text1"/>
                <w:sz w:val="20"/>
                <w:szCs w:val="20"/>
              </w:rPr>
              <w:t>dark green bulrush</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61129C31" w14:textId="0A412506">
            <w:r w:rsidRPr="3071E9AA">
              <w:rPr>
                <w:rFonts w:ascii="Arial" w:hAnsi="Arial" w:eastAsia="Arial" w:cs="Arial"/>
                <w:i/>
                <w:iCs/>
                <w:color w:val="000000" w:themeColor="text1"/>
                <w:sz w:val="20"/>
                <w:szCs w:val="20"/>
              </w:rPr>
              <w:t>Scirpus atrovirens</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1C2EF682" w14:textId="62D0B99B">
            <w:r w:rsidRPr="3071E9AA">
              <w:rPr>
                <w:rFonts w:ascii="Arial" w:hAnsi="Arial" w:eastAsia="Arial" w:cs="Arial"/>
                <w:color w:val="000000" w:themeColor="text1"/>
                <w:sz w:val="20"/>
                <w:szCs w:val="20"/>
              </w:rPr>
              <w:t xml:space="preserve">0.12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53AD006" w14:textId="339B61AF">
            <w:r w:rsidRPr="3071E9AA">
              <w:rPr>
                <w:rFonts w:ascii="Arial" w:hAnsi="Arial" w:eastAsia="Arial" w:cs="Arial"/>
                <w:color w:val="000000" w:themeColor="text1"/>
                <w:sz w:val="20"/>
                <w:szCs w:val="20"/>
              </w:rPr>
              <w:t>2.28%</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B716409" w14:textId="1EB8D6B4">
            <w:r w:rsidRPr="3071E9AA">
              <w:rPr>
                <w:rFonts w:ascii="Arial" w:hAnsi="Arial" w:eastAsia="Arial" w:cs="Arial"/>
                <w:color w:val="000000" w:themeColor="text1"/>
                <w:sz w:val="20"/>
                <w:szCs w:val="20"/>
              </w:rPr>
              <w:t>19.82%</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2BA0B2D2" w14:textId="63EC82D8">
            <w:r w:rsidRPr="3071E9AA">
              <w:rPr>
                <w:rFonts w:ascii="Arial" w:hAnsi="Arial" w:eastAsia="Arial" w:cs="Arial"/>
                <w:color w:val="000000" w:themeColor="text1"/>
                <w:sz w:val="20"/>
                <w:szCs w:val="20"/>
              </w:rPr>
              <w:t>20.00</w:t>
            </w:r>
          </w:p>
        </w:tc>
      </w:tr>
      <w:tr w:rsidR="3071E9AA" w:rsidTr="3071E9AA" w14:paraId="450F889D" w14:textId="77777777">
        <w:trPr>
          <w:trHeight w:val="36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03CF3B4" w14:textId="1C6D4F5B">
            <w:r w:rsidRPr="3071E9AA">
              <w:rPr>
                <w:rFonts w:ascii="Arial" w:hAnsi="Arial" w:eastAsia="Arial" w:cs="Arial"/>
                <w:color w:val="000000" w:themeColor="text1"/>
                <w:sz w:val="20"/>
                <w:szCs w:val="20"/>
              </w:rPr>
              <w:t>woolgrass</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2AEBB879" w14:textId="5CD272CB">
            <w:r w:rsidRPr="3071E9AA">
              <w:rPr>
                <w:rFonts w:ascii="Arial" w:hAnsi="Arial" w:eastAsia="Arial" w:cs="Arial"/>
                <w:i/>
                <w:iCs/>
                <w:color w:val="000000" w:themeColor="text1"/>
                <w:sz w:val="20"/>
                <w:szCs w:val="20"/>
              </w:rPr>
              <w:t>Scirpus cyperinus</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93ED48D" w14:textId="26D6B162">
            <w:r w:rsidRPr="3071E9AA">
              <w:rPr>
                <w:rFonts w:ascii="Arial" w:hAnsi="Arial" w:eastAsia="Arial" w:cs="Arial"/>
                <w:color w:val="000000" w:themeColor="text1"/>
                <w:sz w:val="20"/>
                <w:szCs w:val="20"/>
              </w:rPr>
              <w:t xml:space="preserve">0.04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4074D53E" w14:textId="1333081E">
            <w:r w:rsidRPr="3071E9AA">
              <w:rPr>
                <w:rFonts w:ascii="Arial" w:hAnsi="Arial" w:eastAsia="Arial" w:cs="Arial"/>
                <w:color w:val="000000" w:themeColor="text1"/>
                <w:sz w:val="20"/>
                <w:szCs w:val="20"/>
              </w:rPr>
              <w:t>0.69%</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3D2E9A4E" w14:textId="0A01B5D5">
            <w:r w:rsidRPr="3071E9AA">
              <w:rPr>
                <w:rFonts w:ascii="Arial" w:hAnsi="Arial" w:eastAsia="Arial" w:cs="Arial"/>
                <w:color w:val="000000" w:themeColor="text1"/>
                <w:sz w:val="20"/>
                <w:szCs w:val="20"/>
              </w:rPr>
              <w:t>22.30%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13A546CA" w14:textId="3FA24F24">
            <w:r w:rsidRPr="3071E9AA">
              <w:rPr>
                <w:rFonts w:ascii="Arial" w:hAnsi="Arial" w:eastAsia="Arial" w:cs="Arial"/>
                <w:color w:val="000000" w:themeColor="text1"/>
                <w:sz w:val="20"/>
                <w:szCs w:val="20"/>
              </w:rPr>
              <w:t>22.50</w:t>
            </w:r>
          </w:p>
        </w:tc>
      </w:tr>
      <w:tr w:rsidR="3071E9AA" w:rsidTr="3071E9AA" w14:paraId="2450FB98"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P="3071E9AA" w:rsidRDefault="3071E9AA" w14:paraId="717BC025" w14:textId="56B1C346">
            <w:pPr>
              <w:jc w:val="right"/>
            </w:pPr>
            <w:r w:rsidRPr="3071E9AA">
              <w:rPr>
                <w:rFonts w:ascii="Arial" w:hAnsi="Arial" w:eastAsia="Arial" w:cs="Arial"/>
                <w:b/>
                <w:bCs/>
                <w:color w:val="000000" w:themeColor="text1"/>
                <w:sz w:val="20"/>
                <w:szCs w:val="20"/>
              </w:rPr>
              <w:t xml:space="preserve"> </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P="3071E9AA" w:rsidRDefault="3071E9AA" w14:paraId="742FCCE6" w14:textId="22228613">
            <w:pPr>
              <w:jc w:val="right"/>
            </w:pPr>
            <w:r w:rsidRPr="3071E9AA">
              <w:rPr>
                <w:rFonts w:ascii="Arial" w:hAnsi="Arial" w:eastAsia="Arial" w:cs="Arial"/>
                <w:b/>
                <w:bCs/>
                <w:color w:val="000000" w:themeColor="text1"/>
                <w:sz w:val="20"/>
                <w:szCs w:val="20"/>
              </w:rPr>
              <w:t>Sedges &amp; Rushes Subtotal</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19B6FFF7" w14:textId="69ADEAF7">
            <w:r w:rsidRPr="3071E9AA">
              <w:rPr>
                <w:rFonts w:ascii="Arial" w:hAnsi="Arial" w:eastAsia="Arial" w:cs="Arial"/>
                <w:b/>
                <w:bCs/>
                <w:color w:val="000000" w:themeColor="text1"/>
                <w:sz w:val="20"/>
                <w:szCs w:val="20"/>
              </w:rPr>
              <w:t xml:space="preserve">1.74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42440C73" w14:textId="5345EDB7">
            <w:r w:rsidRPr="3071E9AA">
              <w:rPr>
                <w:rFonts w:ascii="Arial" w:hAnsi="Arial" w:eastAsia="Arial" w:cs="Arial"/>
                <w:b/>
                <w:bCs/>
                <w:color w:val="000000" w:themeColor="text1"/>
                <w:sz w:val="20"/>
                <w:szCs w:val="20"/>
              </w:rPr>
              <w:t>33.60%</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6ED63126" w14:textId="2AADB8DD">
            <w:r w:rsidRPr="3071E9AA">
              <w:rPr>
                <w:rFonts w:ascii="Arial" w:hAnsi="Arial" w:eastAsia="Arial" w:cs="Arial"/>
                <w:b/>
                <w:bCs/>
                <w:color w:val="000000" w:themeColor="text1"/>
                <w:sz w:val="20"/>
                <w:szCs w:val="20"/>
              </w:rPr>
              <w:t>59.66%</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34302CD7" w14:textId="0C1D5578">
            <w:r w:rsidRPr="3071E9AA">
              <w:rPr>
                <w:rFonts w:ascii="Arial" w:hAnsi="Arial" w:eastAsia="Arial" w:cs="Arial"/>
                <w:b/>
                <w:bCs/>
                <w:color w:val="000000" w:themeColor="text1"/>
                <w:sz w:val="20"/>
                <w:szCs w:val="20"/>
              </w:rPr>
              <w:t>60.19</w:t>
            </w:r>
          </w:p>
        </w:tc>
      </w:tr>
      <w:tr w:rsidR="3071E9AA" w:rsidTr="3071E9AA" w14:paraId="23718985" w14:textId="77777777">
        <w:trPr>
          <w:trHeight w:val="54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4148FA7D" w14:textId="7F5E46D1">
            <w:r w:rsidRPr="3071E9AA">
              <w:rPr>
                <w:rFonts w:ascii="Arial" w:hAnsi="Arial" w:eastAsia="Arial" w:cs="Arial"/>
                <w:color w:val="000000" w:themeColor="text1"/>
                <w:sz w:val="20"/>
                <w:szCs w:val="20"/>
              </w:rPr>
              <w:t>Sweet flag</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7B82559B" w14:textId="2B7E51CC">
            <w:r w:rsidRPr="3071E9AA">
              <w:rPr>
                <w:rFonts w:ascii="Arial" w:hAnsi="Arial" w:eastAsia="Arial" w:cs="Arial"/>
                <w:i/>
                <w:iCs/>
                <w:color w:val="000000" w:themeColor="text1"/>
                <w:sz w:val="20"/>
                <w:szCs w:val="20"/>
              </w:rPr>
              <w:t>Acorus americanus</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470C5420" w14:textId="07F1A28F">
            <w:r w:rsidRPr="3071E9AA">
              <w:rPr>
                <w:rFonts w:ascii="Arial" w:hAnsi="Arial" w:eastAsia="Arial" w:cs="Arial"/>
                <w:color w:val="000000" w:themeColor="text1"/>
                <w:sz w:val="20"/>
                <w:szCs w:val="20"/>
              </w:rPr>
              <w:t xml:space="preserve">0.21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8D3FE16" w14:textId="7C3412A8">
            <w:r w:rsidRPr="3071E9AA">
              <w:rPr>
                <w:rFonts w:ascii="Arial" w:hAnsi="Arial" w:eastAsia="Arial" w:cs="Arial"/>
                <w:color w:val="000000" w:themeColor="text1"/>
                <w:sz w:val="20"/>
                <w:szCs w:val="20"/>
              </w:rPr>
              <w:t>3.97%</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1C4DE2F" w14:textId="74D6CE56">
            <w:r w:rsidRPr="3071E9AA">
              <w:rPr>
                <w:rFonts w:ascii="Arial" w:hAnsi="Arial" w:eastAsia="Arial" w:cs="Arial"/>
                <w:color w:val="000000" w:themeColor="text1"/>
                <w:sz w:val="20"/>
                <w:szCs w:val="20"/>
              </w:rPr>
              <w:t>0.50%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41285B9D" w14:textId="218EC66F">
            <w:r w:rsidRPr="3071E9AA">
              <w:rPr>
                <w:rFonts w:ascii="Arial" w:hAnsi="Arial" w:eastAsia="Arial" w:cs="Arial"/>
                <w:color w:val="000000" w:themeColor="text1"/>
                <w:sz w:val="20"/>
                <w:szCs w:val="20"/>
              </w:rPr>
              <w:t>0.50</w:t>
            </w:r>
          </w:p>
        </w:tc>
      </w:tr>
      <w:tr w:rsidR="3071E9AA" w:rsidTr="3071E9AA" w14:paraId="7BB251F9"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3E2E645" w14:textId="7EC81E44">
            <w:r w:rsidRPr="3071E9AA">
              <w:rPr>
                <w:rFonts w:ascii="Arial" w:hAnsi="Arial" w:eastAsia="Arial" w:cs="Arial"/>
                <w:color w:val="000000" w:themeColor="text1"/>
                <w:sz w:val="20"/>
                <w:szCs w:val="20"/>
              </w:rPr>
              <w:lastRenderedPageBreak/>
              <w:t>common water plantain</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5FB95BEE" w14:textId="2D3A22CD">
            <w:r w:rsidRPr="3071E9AA">
              <w:rPr>
                <w:rFonts w:ascii="Arial" w:hAnsi="Arial" w:eastAsia="Arial" w:cs="Arial"/>
                <w:i/>
                <w:iCs/>
                <w:color w:val="000000" w:themeColor="text1"/>
                <w:sz w:val="20"/>
                <w:szCs w:val="20"/>
              </w:rPr>
              <w:t>Alisma triviale</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41553FC" w14:textId="30165AAE">
            <w:r w:rsidRPr="3071E9AA">
              <w:rPr>
                <w:rFonts w:ascii="Arial" w:hAnsi="Arial" w:eastAsia="Arial" w:cs="Arial"/>
                <w:color w:val="000000" w:themeColor="text1"/>
                <w:sz w:val="20"/>
                <w:szCs w:val="20"/>
              </w:rPr>
              <w:t xml:space="preserve">0.12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6E3E8958" w14:textId="3ADC6685">
            <w:r w:rsidRPr="3071E9AA">
              <w:rPr>
                <w:rFonts w:ascii="Arial" w:hAnsi="Arial" w:eastAsia="Arial" w:cs="Arial"/>
                <w:color w:val="000000" w:themeColor="text1"/>
                <w:sz w:val="20"/>
                <w:szCs w:val="20"/>
              </w:rPr>
              <w:t>2.38%</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44A7CF5B" w14:textId="56BDBA83">
            <w:r w:rsidRPr="3071E9AA">
              <w:rPr>
                <w:rFonts w:ascii="Arial" w:hAnsi="Arial" w:eastAsia="Arial" w:cs="Arial"/>
                <w:color w:val="000000" w:themeColor="text1"/>
                <w:sz w:val="20"/>
                <w:szCs w:val="20"/>
              </w:rPr>
              <w:t>2.97%</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112643EC" w14:textId="0A232088">
            <w:r w:rsidRPr="3071E9AA">
              <w:rPr>
                <w:rFonts w:ascii="Arial" w:hAnsi="Arial" w:eastAsia="Arial" w:cs="Arial"/>
                <w:color w:val="000000" w:themeColor="text1"/>
                <w:sz w:val="20"/>
                <w:szCs w:val="20"/>
              </w:rPr>
              <w:t>3.00</w:t>
            </w:r>
          </w:p>
        </w:tc>
      </w:tr>
      <w:tr w:rsidR="3071E9AA" w:rsidTr="3071E9AA" w14:paraId="269E14FD" w14:textId="77777777">
        <w:trPr>
          <w:trHeight w:val="27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1D5B7C0F" w14:textId="18FF4EEE">
            <w:r w:rsidRPr="3071E9AA">
              <w:rPr>
                <w:rFonts w:ascii="Arial" w:hAnsi="Arial" w:eastAsia="Arial" w:cs="Arial"/>
                <w:color w:val="000000" w:themeColor="text1"/>
                <w:sz w:val="20"/>
                <w:szCs w:val="20"/>
              </w:rPr>
              <w:t>marsh milkweed</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18628318" w14:textId="7266EB0E">
            <w:r w:rsidRPr="3071E9AA">
              <w:rPr>
                <w:rFonts w:ascii="Arial" w:hAnsi="Arial" w:eastAsia="Arial" w:cs="Arial"/>
                <w:i/>
                <w:iCs/>
                <w:color w:val="000000" w:themeColor="text1"/>
                <w:sz w:val="20"/>
                <w:szCs w:val="20"/>
              </w:rPr>
              <w:t>Asclepias incarnata</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1B645C70" w14:textId="591B03E7">
            <w:r w:rsidRPr="3071E9AA">
              <w:rPr>
                <w:rFonts w:ascii="Arial" w:hAnsi="Arial" w:eastAsia="Arial" w:cs="Arial"/>
                <w:color w:val="000000" w:themeColor="text1"/>
                <w:sz w:val="20"/>
                <w:szCs w:val="20"/>
              </w:rPr>
              <w:t xml:space="preserve">0.11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189A1C3B" w14:textId="7CEF16CB">
            <w:r w:rsidRPr="3071E9AA">
              <w:rPr>
                <w:rFonts w:ascii="Arial" w:hAnsi="Arial" w:eastAsia="Arial" w:cs="Arial"/>
                <w:color w:val="000000" w:themeColor="text1"/>
                <w:sz w:val="20"/>
                <w:szCs w:val="20"/>
              </w:rPr>
              <w:t>2.18%</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1DB52385" w14:textId="0A2360BC">
            <w:r w:rsidRPr="3071E9AA">
              <w:rPr>
                <w:rFonts w:ascii="Arial" w:hAnsi="Arial" w:eastAsia="Arial" w:cs="Arial"/>
                <w:color w:val="000000" w:themeColor="text1"/>
                <w:sz w:val="20"/>
                <w:szCs w:val="20"/>
              </w:rPr>
              <w:t>0.20%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51A6851B" w14:textId="33F51A3A">
            <w:r w:rsidRPr="3071E9AA">
              <w:rPr>
                <w:rFonts w:ascii="Arial" w:hAnsi="Arial" w:eastAsia="Arial" w:cs="Arial"/>
                <w:color w:val="000000" w:themeColor="text1"/>
                <w:sz w:val="20"/>
                <w:szCs w:val="20"/>
              </w:rPr>
              <w:t>0.20</w:t>
            </w:r>
          </w:p>
        </w:tc>
      </w:tr>
      <w:tr w:rsidR="3071E9AA" w:rsidTr="3071E9AA" w14:paraId="58206F0A"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01B204F6" w14:textId="1DCCC167">
            <w:r w:rsidRPr="3071E9AA">
              <w:rPr>
                <w:rFonts w:ascii="Arial" w:hAnsi="Arial" w:eastAsia="Arial" w:cs="Arial"/>
                <w:color w:val="000000" w:themeColor="text1"/>
                <w:sz w:val="20"/>
                <w:szCs w:val="20"/>
              </w:rPr>
              <w:t>nodding bur marigold</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1036901A" w14:textId="5491254B">
            <w:r w:rsidRPr="3071E9AA">
              <w:rPr>
                <w:rFonts w:ascii="Arial" w:hAnsi="Arial" w:eastAsia="Arial" w:cs="Arial"/>
                <w:i/>
                <w:iCs/>
                <w:color w:val="000000" w:themeColor="text1"/>
                <w:sz w:val="20"/>
                <w:szCs w:val="20"/>
              </w:rPr>
              <w:t>Bidens cernua</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3A31303" w14:textId="65DC8734">
            <w:r w:rsidRPr="3071E9AA">
              <w:rPr>
                <w:rFonts w:ascii="Arial" w:hAnsi="Arial" w:eastAsia="Arial" w:cs="Arial"/>
                <w:color w:val="000000" w:themeColor="text1"/>
                <w:sz w:val="20"/>
                <w:szCs w:val="20"/>
              </w:rPr>
              <w:t xml:space="preserve">0.13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A27D56B" w14:textId="5994E268">
            <w:r w:rsidRPr="3071E9AA">
              <w:rPr>
                <w:rFonts w:ascii="Arial" w:hAnsi="Arial" w:eastAsia="Arial" w:cs="Arial"/>
                <w:color w:val="000000" w:themeColor="text1"/>
                <w:sz w:val="20"/>
                <w:szCs w:val="20"/>
              </w:rPr>
              <w:t>2.49%</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053EF34B" w14:textId="0625A726">
            <w:r w:rsidRPr="3071E9AA">
              <w:rPr>
                <w:rFonts w:ascii="Arial" w:hAnsi="Arial" w:eastAsia="Arial" w:cs="Arial"/>
                <w:color w:val="000000" w:themeColor="text1"/>
                <w:sz w:val="20"/>
                <w:szCs w:val="20"/>
              </w:rPr>
              <w:t>0.99%</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3E2617EB" w14:textId="6E3745AF">
            <w:r w:rsidRPr="3071E9AA">
              <w:rPr>
                <w:rFonts w:ascii="Arial" w:hAnsi="Arial" w:eastAsia="Arial" w:cs="Arial"/>
                <w:color w:val="000000" w:themeColor="text1"/>
                <w:sz w:val="20"/>
                <w:szCs w:val="20"/>
              </w:rPr>
              <w:t>1.00</w:t>
            </w:r>
          </w:p>
        </w:tc>
      </w:tr>
      <w:tr w:rsidR="3071E9AA" w:rsidTr="3071E9AA" w14:paraId="178A22D3"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FC92CF9" w14:textId="6E41A8F1">
            <w:r w:rsidRPr="3071E9AA">
              <w:rPr>
                <w:rFonts w:ascii="Arial" w:hAnsi="Arial" w:eastAsia="Arial" w:cs="Arial"/>
                <w:color w:val="000000" w:themeColor="text1"/>
                <w:sz w:val="20"/>
                <w:szCs w:val="20"/>
              </w:rPr>
              <w:t>Water Horehound</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4D6BF291" w14:textId="0B9422F2">
            <w:r w:rsidRPr="3071E9AA">
              <w:rPr>
                <w:rFonts w:ascii="Arial" w:hAnsi="Arial" w:eastAsia="Arial" w:cs="Arial"/>
                <w:i/>
                <w:iCs/>
                <w:color w:val="000000" w:themeColor="text1"/>
                <w:sz w:val="20"/>
                <w:szCs w:val="20"/>
              </w:rPr>
              <w:t>Lycopus americanus</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8A989B1" w14:textId="3CEDF2F0">
            <w:r w:rsidRPr="3071E9AA">
              <w:rPr>
                <w:rFonts w:ascii="Arial" w:hAnsi="Arial" w:eastAsia="Arial" w:cs="Arial"/>
                <w:color w:val="000000" w:themeColor="text1"/>
                <w:sz w:val="20"/>
                <w:szCs w:val="20"/>
              </w:rPr>
              <w:t xml:space="preserve">0.04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4FCF1689" w14:textId="176279D7">
            <w:r w:rsidRPr="3071E9AA">
              <w:rPr>
                <w:rFonts w:ascii="Arial" w:hAnsi="Arial" w:eastAsia="Arial" w:cs="Arial"/>
                <w:color w:val="000000" w:themeColor="text1"/>
                <w:sz w:val="20"/>
                <w:szCs w:val="20"/>
              </w:rPr>
              <w:t>0.83%</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199DA696" w14:textId="78AFADBB">
            <w:r w:rsidRPr="3071E9AA">
              <w:rPr>
                <w:rFonts w:ascii="Arial" w:hAnsi="Arial" w:eastAsia="Arial" w:cs="Arial"/>
                <w:color w:val="000000" w:themeColor="text1"/>
                <w:sz w:val="20"/>
                <w:szCs w:val="20"/>
              </w:rPr>
              <w:t>2.97%</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4B78EED2" w14:textId="630D8096">
            <w:r w:rsidRPr="3071E9AA">
              <w:rPr>
                <w:rFonts w:ascii="Arial" w:hAnsi="Arial" w:eastAsia="Arial" w:cs="Arial"/>
                <w:color w:val="000000" w:themeColor="text1"/>
                <w:sz w:val="20"/>
                <w:szCs w:val="20"/>
              </w:rPr>
              <w:t>3.00</w:t>
            </w:r>
          </w:p>
        </w:tc>
      </w:tr>
      <w:tr w:rsidR="3071E9AA" w:rsidTr="3071E9AA" w14:paraId="0CCD2E87"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6DF5A5EF" w14:textId="4F1C6435">
            <w:r w:rsidRPr="3071E9AA">
              <w:rPr>
                <w:rFonts w:ascii="Arial" w:hAnsi="Arial" w:eastAsia="Arial" w:cs="Arial"/>
                <w:color w:val="000000" w:themeColor="text1"/>
                <w:sz w:val="20"/>
                <w:szCs w:val="20"/>
              </w:rPr>
              <w:t>broad-leaved arrowhead</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085DCF12" w14:textId="60C23E4A">
            <w:r w:rsidRPr="3071E9AA">
              <w:rPr>
                <w:rFonts w:ascii="Arial" w:hAnsi="Arial" w:eastAsia="Arial" w:cs="Arial"/>
                <w:i/>
                <w:iCs/>
                <w:color w:val="000000" w:themeColor="text1"/>
                <w:sz w:val="20"/>
                <w:szCs w:val="20"/>
              </w:rPr>
              <w:t>Sagittaria latifolia</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E6C5734" w14:textId="06224D88">
            <w:r w:rsidRPr="3071E9AA">
              <w:rPr>
                <w:rFonts w:ascii="Arial" w:hAnsi="Arial" w:eastAsia="Arial" w:cs="Arial"/>
                <w:color w:val="000000" w:themeColor="text1"/>
                <w:sz w:val="20"/>
                <w:szCs w:val="20"/>
              </w:rPr>
              <w:t xml:space="preserve">0.13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86FCF64" w14:textId="386AD083">
            <w:r w:rsidRPr="3071E9AA">
              <w:rPr>
                <w:rFonts w:ascii="Arial" w:hAnsi="Arial" w:eastAsia="Arial" w:cs="Arial"/>
                <w:color w:val="000000" w:themeColor="text1"/>
                <w:sz w:val="20"/>
                <w:szCs w:val="20"/>
              </w:rPr>
              <w:t>2.57%</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E9F05F9" w14:textId="650919AF">
            <w:r w:rsidRPr="3071E9AA">
              <w:rPr>
                <w:rFonts w:ascii="Arial" w:hAnsi="Arial" w:eastAsia="Arial" w:cs="Arial"/>
                <w:color w:val="000000" w:themeColor="text1"/>
                <w:sz w:val="20"/>
                <w:szCs w:val="20"/>
              </w:rPr>
              <w:t>2.97%</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68AC1E5F" w14:textId="3EB4E41B">
            <w:r w:rsidRPr="3071E9AA">
              <w:rPr>
                <w:rFonts w:ascii="Arial" w:hAnsi="Arial" w:eastAsia="Arial" w:cs="Arial"/>
                <w:color w:val="000000" w:themeColor="text1"/>
                <w:sz w:val="20"/>
                <w:szCs w:val="20"/>
              </w:rPr>
              <w:t>3.00</w:t>
            </w:r>
          </w:p>
        </w:tc>
      </w:tr>
      <w:tr w:rsidR="3071E9AA" w:rsidTr="3071E9AA" w14:paraId="7A5BDBC2"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00750AAA" w14:textId="323FCA4F">
            <w:r w:rsidRPr="3071E9AA">
              <w:rPr>
                <w:rFonts w:ascii="Arial" w:hAnsi="Arial" w:eastAsia="Arial" w:cs="Arial"/>
                <w:color w:val="000000" w:themeColor="text1"/>
                <w:sz w:val="20"/>
                <w:szCs w:val="20"/>
              </w:rPr>
              <w:t>giant bur reed</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68095B2A" w14:textId="37A23D91">
            <w:r w:rsidRPr="3071E9AA">
              <w:rPr>
                <w:rFonts w:ascii="Arial" w:hAnsi="Arial" w:eastAsia="Arial" w:cs="Arial"/>
                <w:i/>
                <w:iCs/>
                <w:color w:val="000000" w:themeColor="text1"/>
                <w:sz w:val="20"/>
                <w:szCs w:val="20"/>
              </w:rPr>
              <w:t>Sparganium eurycarpum</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829FA26" w14:textId="7CBF2388">
            <w:r w:rsidRPr="3071E9AA">
              <w:rPr>
                <w:rFonts w:ascii="Arial" w:hAnsi="Arial" w:eastAsia="Arial" w:cs="Arial"/>
                <w:color w:val="000000" w:themeColor="text1"/>
                <w:sz w:val="20"/>
                <w:szCs w:val="20"/>
              </w:rPr>
              <w:t xml:space="preserve">1.09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E237775" w14:textId="35CDFADF">
            <w:r w:rsidRPr="3071E9AA">
              <w:rPr>
                <w:rFonts w:ascii="Arial" w:hAnsi="Arial" w:eastAsia="Arial" w:cs="Arial"/>
                <w:color w:val="000000" w:themeColor="text1"/>
                <w:sz w:val="20"/>
                <w:szCs w:val="20"/>
              </w:rPr>
              <w:t>20.94%</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D694756" w14:textId="38544F0A">
            <w:r w:rsidRPr="3071E9AA">
              <w:rPr>
                <w:rFonts w:ascii="Arial" w:hAnsi="Arial" w:eastAsia="Arial" w:cs="Arial"/>
                <w:color w:val="000000" w:themeColor="text1"/>
                <w:sz w:val="20"/>
                <w:szCs w:val="20"/>
              </w:rPr>
              <w:t>0.20%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26E8A3F9" w14:textId="0BA38A7E">
            <w:r w:rsidRPr="3071E9AA">
              <w:rPr>
                <w:rFonts w:ascii="Arial" w:hAnsi="Arial" w:eastAsia="Arial" w:cs="Arial"/>
                <w:color w:val="000000" w:themeColor="text1"/>
                <w:sz w:val="20"/>
                <w:szCs w:val="20"/>
              </w:rPr>
              <w:t>0.20</w:t>
            </w:r>
          </w:p>
        </w:tc>
      </w:tr>
      <w:tr w:rsidR="3071E9AA" w:rsidTr="3071E9AA" w14:paraId="3ECC8F91" w14:textId="77777777">
        <w:trPr>
          <w:trHeight w:val="255"/>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P="3071E9AA" w:rsidRDefault="3071E9AA" w14:paraId="7E083F0A" w14:textId="5E562594">
            <w:pPr>
              <w:jc w:val="right"/>
            </w:pPr>
            <w:r w:rsidRPr="3071E9AA">
              <w:rPr>
                <w:rFonts w:ascii="Arial" w:hAnsi="Arial" w:eastAsia="Arial" w:cs="Arial"/>
                <w:b/>
                <w:bCs/>
                <w:color w:val="000000" w:themeColor="text1"/>
                <w:sz w:val="20"/>
                <w:szCs w:val="20"/>
              </w:rPr>
              <w:t xml:space="preserve"> </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P="3071E9AA" w:rsidRDefault="3071E9AA" w14:paraId="371600AD" w14:textId="46BA823D">
            <w:pPr>
              <w:jc w:val="right"/>
            </w:pPr>
            <w:r w:rsidRPr="3071E9AA">
              <w:rPr>
                <w:rFonts w:ascii="Arial" w:hAnsi="Arial" w:eastAsia="Arial" w:cs="Arial"/>
                <w:b/>
                <w:bCs/>
                <w:color w:val="000000" w:themeColor="text1"/>
                <w:sz w:val="20"/>
                <w:szCs w:val="20"/>
              </w:rPr>
              <w:t>Forbs Subtotal</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71878A57" w14:textId="3464B6CB">
            <w:r w:rsidRPr="3071E9AA">
              <w:rPr>
                <w:rFonts w:ascii="Arial" w:hAnsi="Arial" w:eastAsia="Arial" w:cs="Arial"/>
                <w:b/>
                <w:bCs/>
                <w:color w:val="000000" w:themeColor="text1"/>
                <w:sz w:val="20"/>
                <w:szCs w:val="20"/>
              </w:rPr>
              <w:t xml:space="preserve">1.83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1DD07704" w14:textId="5D302FEC">
            <w:r w:rsidRPr="3071E9AA">
              <w:rPr>
                <w:rFonts w:ascii="Arial" w:hAnsi="Arial" w:eastAsia="Arial" w:cs="Arial"/>
                <w:b/>
                <w:bCs/>
                <w:color w:val="000000" w:themeColor="text1"/>
                <w:sz w:val="20"/>
                <w:szCs w:val="20"/>
              </w:rPr>
              <w:t>35.36%</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5BEBAEF9" w14:textId="4086F0E6">
            <w:r w:rsidRPr="3071E9AA">
              <w:rPr>
                <w:rFonts w:ascii="Arial" w:hAnsi="Arial" w:eastAsia="Arial" w:cs="Arial"/>
                <w:b/>
                <w:bCs/>
                <w:color w:val="000000" w:themeColor="text1"/>
                <w:sz w:val="20"/>
                <w:szCs w:val="20"/>
              </w:rPr>
              <w:t>10.80%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9CCFF"/>
            <w:vAlign w:val="bottom"/>
          </w:tcPr>
          <w:p w:rsidR="3071E9AA" w:rsidRDefault="3071E9AA" w14:paraId="0AB8FAEE" w14:textId="012D1229">
            <w:r w:rsidRPr="3071E9AA">
              <w:rPr>
                <w:rFonts w:ascii="Arial" w:hAnsi="Arial" w:eastAsia="Arial" w:cs="Arial"/>
                <w:b/>
                <w:bCs/>
                <w:color w:val="000000" w:themeColor="text1"/>
                <w:sz w:val="20"/>
                <w:szCs w:val="20"/>
              </w:rPr>
              <w:t>10.90</w:t>
            </w:r>
          </w:p>
        </w:tc>
      </w:tr>
      <w:tr w:rsidR="3071E9AA" w:rsidTr="3071E9AA" w14:paraId="3DB259F2" w14:textId="77777777">
        <w:trPr>
          <w:trHeight w:val="300"/>
        </w:trPr>
        <w:tc>
          <w:tcPr>
            <w:tcW w:w="22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7CA5769E" w14:textId="65077C58">
            <w:r w:rsidRPr="3071E9AA">
              <w:rPr>
                <w:rFonts w:ascii="Arial" w:hAnsi="Arial" w:eastAsia="Arial" w:cs="Arial"/>
                <w:color w:val="000000" w:themeColor="text1"/>
                <w:sz w:val="20"/>
                <w:szCs w:val="20"/>
              </w:rPr>
              <w:t xml:space="preserve"> </w:t>
            </w:r>
          </w:p>
        </w:tc>
        <w:tc>
          <w:tcPr>
            <w:tcW w:w="28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369B6D3C" w14:textId="5BAD3B83">
            <w:r w:rsidRPr="3071E9AA">
              <w:rPr>
                <w:rFonts w:ascii="Arial" w:hAnsi="Arial" w:eastAsia="Arial" w:cs="Arial"/>
                <w:i/>
                <w:iCs/>
                <w:color w:val="000000" w:themeColor="text1"/>
                <w:sz w:val="20"/>
                <w:szCs w:val="20"/>
              </w:rPr>
              <w:t xml:space="preserve"> </w:t>
            </w:r>
          </w:p>
        </w:tc>
        <w:tc>
          <w:tcPr>
            <w:tcW w:w="10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50B91F62" w14:textId="2209577B">
            <w:r w:rsidRPr="3071E9AA">
              <w:rPr>
                <w:rFonts w:ascii="Arial" w:hAnsi="Arial" w:eastAsia="Arial" w:cs="Arial"/>
                <w:color w:val="000000" w:themeColor="text1"/>
                <w:sz w:val="20"/>
                <w:szCs w:val="20"/>
              </w:rPr>
              <w:t xml:space="preserve"> </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6BDF5CB3" w14:textId="091CD368">
            <w:r w:rsidRPr="3071E9AA">
              <w:rPr>
                <w:rFonts w:ascii="Arial" w:hAnsi="Arial" w:eastAsia="Arial" w:cs="Arial"/>
                <w:color w:val="000000" w:themeColor="text1"/>
                <w:sz w:val="20"/>
                <w:szCs w:val="20"/>
              </w:rPr>
              <w:t xml:space="preserve"> </w:t>
            </w:r>
          </w:p>
        </w:tc>
        <w:tc>
          <w:tcPr>
            <w:tcW w:w="11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3071E9AA" w:rsidRDefault="3071E9AA" w14:paraId="20C76631" w14:textId="67FF9EC3">
            <w:r w:rsidRPr="3071E9AA">
              <w:rPr>
                <w:rFonts w:ascii="Arial" w:hAnsi="Arial" w:eastAsia="Arial" w:cs="Arial"/>
                <w:color w:val="000000" w:themeColor="text1"/>
                <w:sz w:val="20"/>
                <w:szCs w:val="20"/>
              </w:rPr>
              <w:t xml:space="preserve"> </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3071E9AA" w:rsidRDefault="3071E9AA" w14:paraId="081513DB" w14:textId="0C987374">
            <w:r w:rsidRPr="3071E9AA">
              <w:rPr>
                <w:rFonts w:ascii="Arial" w:hAnsi="Arial" w:eastAsia="Arial" w:cs="Arial"/>
                <w:color w:val="000000" w:themeColor="text1"/>
                <w:sz w:val="20"/>
                <w:szCs w:val="20"/>
              </w:rPr>
              <w:t xml:space="preserve"> </w:t>
            </w:r>
          </w:p>
        </w:tc>
      </w:tr>
      <w:tr w:rsidR="3071E9AA" w:rsidTr="3071E9AA" w14:paraId="18AC4638" w14:textId="77777777">
        <w:trPr>
          <w:trHeight w:val="300"/>
        </w:trPr>
        <w:tc>
          <w:tcPr>
            <w:tcW w:w="2240" w:type="dxa"/>
            <w:tcBorders>
              <w:top w:val="single" w:color="000000" w:themeColor="text1" w:sz="4" w:space="0"/>
              <w:left w:val="single" w:color="auto" w:sz="4" w:space="0"/>
              <w:bottom w:val="single" w:color="auto" w:sz="4" w:space="0"/>
              <w:right w:val="single" w:color="auto" w:sz="4" w:space="0"/>
            </w:tcBorders>
            <w:shd w:val="clear" w:color="auto" w:fill="99CCFF"/>
            <w:vAlign w:val="bottom"/>
          </w:tcPr>
          <w:p w:rsidR="3071E9AA" w:rsidRDefault="3071E9AA" w14:paraId="1184B5A1" w14:textId="6949A3F1">
            <w:r w:rsidRPr="3071E9AA">
              <w:rPr>
                <w:rFonts w:ascii="Arial" w:hAnsi="Arial" w:eastAsia="Arial" w:cs="Arial"/>
                <w:color w:val="000000" w:themeColor="text1"/>
                <w:sz w:val="20"/>
                <w:szCs w:val="20"/>
              </w:rPr>
              <w:t xml:space="preserve"> </w:t>
            </w:r>
          </w:p>
        </w:tc>
        <w:tc>
          <w:tcPr>
            <w:tcW w:w="2853" w:type="dxa"/>
            <w:tcBorders>
              <w:top w:val="single" w:color="000000" w:themeColor="text1" w:sz="4" w:space="0"/>
              <w:left w:val="single" w:color="auto" w:sz="4" w:space="0"/>
              <w:bottom w:val="single" w:color="auto" w:sz="4" w:space="0"/>
              <w:right w:val="single" w:color="auto" w:sz="4" w:space="0"/>
            </w:tcBorders>
            <w:shd w:val="clear" w:color="auto" w:fill="99CCFF"/>
            <w:vAlign w:val="bottom"/>
          </w:tcPr>
          <w:p w:rsidR="3071E9AA" w:rsidP="3071E9AA" w:rsidRDefault="3071E9AA" w14:paraId="5EEE9A0B" w14:textId="77223144">
            <w:pPr>
              <w:jc w:val="right"/>
            </w:pPr>
            <w:r w:rsidRPr="3071E9AA">
              <w:rPr>
                <w:rFonts w:ascii="Arial" w:hAnsi="Arial" w:eastAsia="Arial" w:cs="Arial"/>
                <w:b/>
                <w:bCs/>
                <w:color w:val="000000" w:themeColor="text1"/>
                <w:sz w:val="20"/>
                <w:szCs w:val="20"/>
              </w:rPr>
              <w:t>Cover Crop Subtotal</w:t>
            </w:r>
          </w:p>
        </w:tc>
        <w:tc>
          <w:tcPr>
            <w:tcW w:w="1089" w:type="dxa"/>
            <w:tcBorders>
              <w:top w:val="single" w:color="000000" w:themeColor="text1" w:sz="4" w:space="0"/>
              <w:left w:val="single" w:color="auto" w:sz="4" w:space="0"/>
              <w:bottom w:val="single" w:color="auto" w:sz="4" w:space="0"/>
              <w:right w:val="single" w:color="auto" w:sz="4" w:space="0"/>
            </w:tcBorders>
            <w:shd w:val="clear" w:color="auto" w:fill="99CCFF"/>
            <w:vAlign w:val="bottom"/>
          </w:tcPr>
          <w:p w:rsidR="3071E9AA" w:rsidRDefault="3071E9AA" w14:paraId="0C9AEC34" w14:textId="5837CC3F">
            <w:r w:rsidRPr="3071E9AA">
              <w:rPr>
                <w:rFonts w:ascii="Arial" w:hAnsi="Arial" w:eastAsia="Arial" w:cs="Arial"/>
                <w:color w:val="000000" w:themeColor="text1"/>
                <w:sz w:val="20"/>
                <w:szCs w:val="20"/>
              </w:rPr>
              <w:t xml:space="preserve">              -     </w:t>
            </w:r>
          </w:p>
        </w:tc>
        <w:tc>
          <w:tcPr>
            <w:tcW w:w="1101" w:type="dxa"/>
            <w:tcBorders>
              <w:top w:val="single" w:color="000000" w:themeColor="text1" w:sz="4" w:space="0"/>
              <w:left w:val="single" w:color="auto" w:sz="4" w:space="0"/>
              <w:bottom w:val="single" w:color="auto" w:sz="4" w:space="0"/>
              <w:right w:val="single" w:color="auto" w:sz="4" w:space="0"/>
            </w:tcBorders>
            <w:shd w:val="clear" w:color="auto" w:fill="99CCFF"/>
            <w:vAlign w:val="bottom"/>
          </w:tcPr>
          <w:p w:rsidR="3071E9AA" w:rsidRDefault="3071E9AA" w14:paraId="7444FB9D" w14:textId="5454B9AB">
            <w:r w:rsidRPr="3071E9AA">
              <w:rPr>
                <w:rFonts w:ascii="Arial" w:hAnsi="Arial" w:eastAsia="Arial" w:cs="Arial"/>
                <w:color w:val="000000" w:themeColor="text1"/>
                <w:sz w:val="20"/>
                <w:szCs w:val="20"/>
              </w:rPr>
              <w:t>0.00%</w:t>
            </w:r>
          </w:p>
        </w:tc>
        <w:tc>
          <w:tcPr>
            <w:tcW w:w="1139" w:type="dxa"/>
            <w:tcBorders>
              <w:top w:val="single" w:color="000000" w:themeColor="text1" w:sz="4" w:space="0"/>
              <w:left w:val="single" w:color="auto" w:sz="4" w:space="0"/>
              <w:bottom w:val="single" w:color="auto" w:sz="4" w:space="0"/>
              <w:right w:val="single" w:color="auto" w:sz="4" w:space="0"/>
            </w:tcBorders>
            <w:shd w:val="clear" w:color="auto" w:fill="99CCFF"/>
            <w:vAlign w:val="bottom"/>
          </w:tcPr>
          <w:p w:rsidR="3071E9AA" w:rsidRDefault="3071E9AA" w14:paraId="26633D7E" w14:textId="29DCE26A">
            <w:r w:rsidRPr="3071E9AA">
              <w:rPr>
                <w:rFonts w:ascii="Arial" w:hAnsi="Arial" w:eastAsia="Arial" w:cs="Arial"/>
                <w:color w:val="000000" w:themeColor="text1"/>
                <w:sz w:val="20"/>
                <w:szCs w:val="20"/>
              </w:rPr>
              <w:t>0.00%</w:t>
            </w:r>
          </w:p>
        </w:tc>
        <w:tc>
          <w:tcPr>
            <w:tcW w:w="1080" w:type="dxa"/>
            <w:tcBorders>
              <w:top w:val="single" w:color="000000" w:themeColor="text1" w:sz="4" w:space="0"/>
              <w:left w:val="single" w:color="auto" w:sz="4" w:space="0"/>
              <w:bottom w:val="single" w:color="auto" w:sz="4" w:space="0"/>
              <w:right w:val="single" w:color="auto" w:sz="4" w:space="0"/>
            </w:tcBorders>
            <w:shd w:val="clear" w:color="auto" w:fill="99CCFF"/>
            <w:vAlign w:val="bottom"/>
          </w:tcPr>
          <w:p w:rsidR="3071E9AA" w:rsidRDefault="3071E9AA" w14:paraId="69FF6F06" w14:textId="35AAF949">
            <w:r w:rsidRPr="3071E9AA">
              <w:rPr>
                <w:rFonts w:ascii="Arial" w:hAnsi="Arial" w:eastAsia="Arial" w:cs="Arial"/>
                <w:color w:val="000000" w:themeColor="text1"/>
                <w:sz w:val="20"/>
                <w:szCs w:val="20"/>
              </w:rPr>
              <w:t xml:space="preserve">           -     </w:t>
            </w:r>
          </w:p>
        </w:tc>
      </w:tr>
      <w:tr w:rsidR="3071E9AA" w:rsidTr="3071E9AA" w14:paraId="7895A8BB" w14:textId="77777777">
        <w:trPr>
          <w:trHeight w:val="255"/>
        </w:trPr>
        <w:tc>
          <w:tcPr>
            <w:tcW w:w="2240" w:type="dxa"/>
            <w:tcBorders>
              <w:top w:val="single" w:color="auto" w:sz="4" w:space="0"/>
              <w:left w:val="single" w:color="auto" w:sz="4" w:space="0"/>
              <w:bottom w:val="single" w:color="auto" w:sz="4" w:space="0"/>
              <w:right w:val="single" w:color="auto" w:sz="4" w:space="0"/>
            </w:tcBorders>
            <w:shd w:val="clear" w:color="auto" w:fill="99CCFF"/>
            <w:vAlign w:val="bottom"/>
          </w:tcPr>
          <w:p w:rsidR="3071E9AA" w:rsidRDefault="3071E9AA" w14:paraId="41535370" w14:textId="5878E1F0">
            <w:r w:rsidRPr="3071E9AA">
              <w:rPr>
                <w:rFonts w:ascii="Arial" w:hAnsi="Arial" w:eastAsia="Arial" w:cs="Arial"/>
                <w:b/>
                <w:bCs/>
                <w:color w:val="000000" w:themeColor="text1"/>
                <w:sz w:val="20"/>
                <w:szCs w:val="20"/>
              </w:rPr>
              <w:t xml:space="preserve"> </w:t>
            </w:r>
          </w:p>
        </w:tc>
        <w:tc>
          <w:tcPr>
            <w:tcW w:w="2853" w:type="dxa"/>
            <w:tcBorders>
              <w:top w:val="single" w:color="auto" w:sz="4" w:space="0"/>
              <w:left w:val="single" w:color="auto" w:sz="4" w:space="0"/>
              <w:bottom w:val="single" w:color="auto" w:sz="4" w:space="0"/>
              <w:right w:val="single" w:color="auto" w:sz="4" w:space="0"/>
            </w:tcBorders>
            <w:shd w:val="clear" w:color="auto" w:fill="99CCFF"/>
            <w:vAlign w:val="bottom"/>
          </w:tcPr>
          <w:p w:rsidR="3071E9AA" w:rsidP="3071E9AA" w:rsidRDefault="3071E9AA" w14:paraId="1C2BD20C" w14:textId="738752A1">
            <w:pPr>
              <w:jc w:val="right"/>
            </w:pPr>
            <w:r w:rsidRPr="3071E9AA">
              <w:rPr>
                <w:rFonts w:ascii="Arial" w:hAnsi="Arial" w:eastAsia="Arial" w:cs="Arial"/>
                <w:b/>
                <w:bCs/>
                <w:color w:val="000000" w:themeColor="text1"/>
                <w:sz w:val="20"/>
                <w:szCs w:val="20"/>
              </w:rPr>
              <w:t>Total</w:t>
            </w:r>
          </w:p>
        </w:tc>
        <w:tc>
          <w:tcPr>
            <w:tcW w:w="1089" w:type="dxa"/>
            <w:tcBorders>
              <w:top w:val="single" w:color="auto" w:sz="4" w:space="0"/>
              <w:left w:val="single" w:color="auto" w:sz="4" w:space="0"/>
              <w:bottom w:val="single" w:color="auto" w:sz="4" w:space="0"/>
              <w:right w:val="single" w:color="auto" w:sz="4" w:space="0"/>
            </w:tcBorders>
            <w:shd w:val="clear" w:color="auto" w:fill="99CCFF"/>
            <w:vAlign w:val="bottom"/>
          </w:tcPr>
          <w:p w:rsidR="3071E9AA" w:rsidRDefault="3071E9AA" w14:paraId="331CDD75" w14:textId="21154ABF">
            <w:r w:rsidRPr="3071E9AA">
              <w:rPr>
                <w:rFonts w:ascii="Arial" w:hAnsi="Arial" w:eastAsia="Arial" w:cs="Arial"/>
                <w:b/>
                <w:bCs/>
                <w:color w:val="000000" w:themeColor="text1"/>
                <w:sz w:val="20"/>
                <w:szCs w:val="20"/>
              </w:rPr>
              <w:t xml:space="preserve">5.20 </w:t>
            </w:r>
          </w:p>
        </w:tc>
        <w:tc>
          <w:tcPr>
            <w:tcW w:w="1101" w:type="dxa"/>
            <w:tcBorders>
              <w:top w:val="single" w:color="auto" w:sz="4" w:space="0"/>
              <w:left w:val="single" w:color="auto" w:sz="4" w:space="0"/>
              <w:bottom w:val="single" w:color="auto" w:sz="4" w:space="0"/>
              <w:right w:val="single" w:color="auto" w:sz="4" w:space="0"/>
            </w:tcBorders>
            <w:shd w:val="clear" w:color="auto" w:fill="99CCFF"/>
            <w:vAlign w:val="bottom"/>
          </w:tcPr>
          <w:p w:rsidR="3071E9AA" w:rsidRDefault="3071E9AA" w14:paraId="6D77A89A" w14:textId="62AD7F11">
            <w:r w:rsidRPr="3071E9AA">
              <w:rPr>
                <w:rFonts w:ascii="Arial" w:hAnsi="Arial" w:eastAsia="Arial" w:cs="Arial"/>
                <w:b/>
                <w:bCs/>
                <w:color w:val="000000" w:themeColor="text1"/>
                <w:sz w:val="20"/>
                <w:szCs w:val="20"/>
              </w:rPr>
              <w:t>100.28%</w:t>
            </w:r>
          </w:p>
        </w:tc>
        <w:tc>
          <w:tcPr>
            <w:tcW w:w="1139" w:type="dxa"/>
            <w:tcBorders>
              <w:top w:val="single" w:color="auto" w:sz="4" w:space="0"/>
              <w:left w:val="single" w:color="auto" w:sz="4" w:space="0"/>
              <w:bottom w:val="single" w:color="auto" w:sz="4" w:space="0"/>
              <w:right w:val="single" w:color="auto" w:sz="4" w:space="0"/>
            </w:tcBorders>
            <w:shd w:val="clear" w:color="auto" w:fill="99CCFF"/>
            <w:vAlign w:val="bottom"/>
          </w:tcPr>
          <w:p w:rsidR="3071E9AA" w:rsidRDefault="3071E9AA" w14:paraId="474AC34A" w14:textId="1D0E98BC">
            <w:r w:rsidRPr="3071E9AA">
              <w:rPr>
                <w:rFonts w:ascii="Arial" w:hAnsi="Arial" w:eastAsia="Arial" w:cs="Arial"/>
                <w:b/>
                <w:bCs/>
                <w:color w:val="000000" w:themeColor="text1"/>
                <w:sz w:val="20"/>
                <w:szCs w:val="20"/>
              </w:rPr>
              <w:t>100.00%</w:t>
            </w:r>
          </w:p>
        </w:tc>
        <w:tc>
          <w:tcPr>
            <w:tcW w:w="1080" w:type="dxa"/>
            <w:tcBorders>
              <w:top w:val="single" w:color="auto" w:sz="4" w:space="0"/>
              <w:left w:val="single" w:color="auto" w:sz="4" w:space="0"/>
              <w:bottom w:val="single" w:color="auto" w:sz="4" w:space="0"/>
              <w:right w:val="single" w:color="auto" w:sz="4" w:space="0"/>
            </w:tcBorders>
            <w:shd w:val="clear" w:color="auto" w:fill="99CCFF"/>
            <w:vAlign w:val="bottom"/>
          </w:tcPr>
          <w:p w:rsidR="3071E9AA" w:rsidRDefault="3071E9AA" w14:paraId="33D38A29" w14:textId="35500BB1">
            <w:r w:rsidRPr="3071E9AA">
              <w:rPr>
                <w:rFonts w:ascii="Arial" w:hAnsi="Arial" w:eastAsia="Arial" w:cs="Arial"/>
                <w:b/>
                <w:bCs/>
                <w:color w:val="000000" w:themeColor="text1"/>
                <w:sz w:val="20"/>
                <w:szCs w:val="20"/>
              </w:rPr>
              <w:t xml:space="preserve">      100.89</w:t>
            </w:r>
          </w:p>
        </w:tc>
      </w:tr>
    </w:tbl>
    <w:p w:rsidR="004E7BD3" w:rsidP="3071E9AA" w:rsidRDefault="004E7BD3" w14:paraId="44DEABCE" w14:textId="13267814"/>
    <w:p w:rsidR="004E7BD3" w:rsidP="0345B965" w:rsidRDefault="004E7BD3" w14:paraId="6C6E000F" w14:textId="77777777">
      <w:pPr>
        <w:pStyle w:val="Title"/>
        <w:rPr>
          <w:noProof/>
          <w:sz w:val="48"/>
          <w:szCs w:val="48"/>
        </w:rPr>
      </w:pPr>
      <w:r w:rsidRPr="0345B965">
        <w:rPr>
          <w:b/>
          <w:bCs/>
          <w:sz w:val="48"/>
          <w:szCs w:val="48"/>
        </w:rPr>
        <w:t>Seed Mix Enhancements or Substitutions</w:t>
      </w:r>
      <w:r w:rsidRPr="0345B965">
        <w:rPr>
          <w:noProof/>
          <w:sz w:val="48"/>
          <w:szCs w:val="48"/>
        </w:rPr>
        <w:t xml:space="preserve">       </w:t>
      </w:r>
    </w:p>
    <w:p w:rsidR="004E7BD3" w:rsidP="004E7BD3" w:rsidRDefault="004E7BD3" w14:paraId="53053B01" w14:textId="77777777">
      <w:pPr>
        <w:pStyle w:val="Title"/>
        <w:rPr>
          <w:noProof/>
          <w:sz w:val="24"/>
          <w:szCs w:val="24"/>
        </w:rPr>
      </w:pPr>
      <w:r>
        <w:rPr>
          <w:rFonts w:cstheme="majorHAnsi"/>
          <w:sz w:val="24"/>
          <w:szCs w:val="24"/>
        </w:rPr>
        <w:t xml:space="preserve">List of Additional Species to Add Diversity or for Substitutions </w:t>
      </w:r>
    </w:p>
    <w:p w:rsidR="004E7BD3" w:rsidP="186D695F" w:rsidRDefault="004E7BD3" w14:paraId="04BEC672" w14:textId="63A2CC91">
      <w:pPr>
        <w:pStyle w:val="Title"/>
        <w:bidi w:val="0"/>
        <w:spacing w:before="0" w:beforeAutospacing="off" w:after="0" w:afterAutospacing="off" w:line="240" w:lineRule="auto"/>
        <w:ind w:left="0" w:right="0"/>
        <w:jc w:val="left"/>
        <w:rPr>
          <w:rFonts w:ascii="Calibri Light" w:hAnsi="Calibri Light" w:eastAsia="" w:cs=""/>
          <w:noProof/>
          <w:sz w:val="56"/>
          <w:szCs w:val="56"/>
        </w:rPr>
      </w:pPr>
      <w:r w:rsidRPr="186D695F" w:rsidR="004E7BD3">
        <w:rPr>
          <w:noProof/>
          <w:sz w:val="24"/>
          <w:szCs w:val="24"/>
        </w:rPr>
        <w:t>The numbers (1-9) are species ranges that relate to the MN Ecological Subsection</w:t>
      </w:r>
      <w:r w:rsidRPr="186D695F" w:rsidR="36591745">
        <w:rPr>
          <w:noProof/>
          <w:sz w:val="24"/>
          <w:szCs w:val="24"/>
        </w:rPr>
        <w:t>s</w:t>
      </w:r>
    </w:p>
    <w:p w:rsidR="004E7BD3" w:rsidP="004E7BD3" w:rsidRDefault="004E7BD3" w14:paraId="70800CA4" w14:textId="77777777">
      <w:pPr>
        <w:pStyle w:val="Heading1"/>
        <w:rPr>
          <w:b/>
          <w:bCs/>
        </w:rPr>
      </w:pPr>
      <w:r>
        <w:rPr>
          <w:b/>
          <w:bCs/>
        </w:rPr>
        <w:t>Emergent Wetland</w:t>
      </w:r>
    </w:p>
    <w:p w:rsidR="004E7BD3" w:rsidP="004E7BD3" w:rsidRDefault="004E7BD3" w14:paraId="7B71EF2D" w14:textId="77777777">
      <w:r>
        <w:t>Updated 05-03-2020</w:t>
      </w:r>
    </w:p>
    <w:p w:rsidRPr="001352F3" w:rsidR="005102DD" w:rsidP="005102DD" w:rsidRDefault="005102DD" w14:paraId="429CD6F6" w14:textId="5C708AB7">
      <w:pPr>
        <w:pStyle w:val="Heading2"/>
        <w:rPr>
          <w:b/>
          <w:bCs/>
        </w:rPr>
      </w:pPr>
      <w:r>
        <w:rPr>
          <w:b/>
          <w:bCs/>
        </w:rPr>
        <w:t>Grasses:</w:t>
      </w:r>
    </w:p>
    <w:tbl>
      <w:tblPr>
        <w:tblStyle w:val="GridTable6Colorful"/>
        <w:tblW w:w="9985" w:type="dxa"/>
        <w:tblLook w:val="04A0" w:firstRow="1" w:lastRow="0" w:firstColumn="1" w:lastColumn="0" w:noHBand="0" w:noVBand="1"/>
      </w:tblPr>
      <w:tblGrid>
        <w:gridCol w:w="4135"/>
        <w:gridCol w:w="3510"/>
        <w:gridCol w:w="2340"/>
      </w:tblGrid>
      <w:tr w:rsidRPr="007A5700" w:rsidR="005102DD" w:rsidTr="00377644" w14:paraId="60E9ACD3"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135" w:type="dxa"/>
          </w:tcPr>
          <w:p w:rsidRPr="001352F3" w:rsidR="005102DD" w:rsidP="00377644" w:rsidRDefault="005102DD" w14:paraId="15EF74E9" w14:textId="77777777">
            <w:pPr>
              <w:pStyle w:val="Heading3"/>
              <w:jc w:val="center"/>
              <w:outlineLvl w:val="2"/>
              <w:rPr>
                <w:color w:val="auto"/>
              </w:rPr>
            </w:pPr>
            <w:r w:rsidRPr="001352F3">
              <w:rPr>
                <w:color w:val="auto"/>
              </w:rPr>
              <w:t>Scientific Name</w:t>
            </w:r>
          </w:p>
        </w:tc>
        <w:tc>
          <w:tcPr>
            <w:tcW w:w="3510" w:type="dxa"/>
          </w:tcPr>
          <w:p w:rsidRPr="001352F3" w:rsidR="005102DD" w:rsidP="00377644" w:rsidRDefault="005102DD" w14:paraId="1E64C472"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Common Name</w:t>
            </w:r>
          </w:p>
        </w:tc>
        <w:tc>
          <w:tcPr>
            <w:tcW w:w="2340" w:type="dxa"/>
          </w:tcPr>
          <w:p w:rsidRPr="001352F3" w:rsidR="005102DD" w:rsidP="00377644" w:rsidRDefault="005102DD" w14:paraId="1AD10CED"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Recommended Seeds per Square Foot</w:t>
            </w:r>
          </w:p>
        </w:tc>
      </w:tr>
      <w:tr w:rsidRPr="007A5700" w:rsidR="005102DD" w:rsidTr="00377644" w14:paraId="770731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5241E9" w:rsidR="005102DD" w:rsidP="005102DD" w:rsidRDefault="005102DD" w14:paraId="7F97F47D" w14:textId="09280D3F">
            <w:pPr>
              <w:rPr>
                <w:b w:val="0"/>
                <w:bCs w:val="0"/>
                <w:i/>
                <w:iCs/>
                <w:color w:val="auto"/>
              </w:rPr>
            </w:pPr>
            <w:r w:rsidRPr="00D83365">
              <w:rPr>
                <w:rFonts w:ascii="Calibri" w:hAnsi="Calibri" w:cs="Calibri"/>
                <w:b w:val="0"/>
                <w:bCs w:val="0"/>
                <w:i/>
                <w:iCs/>
                <w:color w:val="auto"/>
              </w:rPr>
              <w:t>Calamagrostis canadensis</w:t>
            </w:r>
          </w:p>
        </w:tc>
        <w:tc>
          <w:tcPr>
            <w:tcW w:w="3510" w:type="dxa"/>
          </w:tcPr>
          <w:p w:rsidRPr="005241E9" w:rsidR="005102DD" w:rsidP="005102DD" w:rsidRDefault="005102DD" w14:paraId="038B5773" w14:textId="30720B7E">
            <w:pPr>
              <w:cnfStyle w:val="000000100000" w:firstRow="0" w:lastRow="0" w:firstColumn="0" w:lastColumn="0" w:oddVBand="0" w:evenVBand="0" w:oddHBand="1" w:evenHBand="0" w:firstRowFirstColumn="0" w:firstRowLastColumn="0" w:lastRowFirstColumn="0" w:lastRowLastColumn="0"/>
              <w:rPr>
                <w:color w:val="auto"/>
              </w:rPr>
            </w:pPr>
            <w:r w:rsidRPr="00D83365">
              <w:rPr>
                <w:rFonts w:ascii="Calibri" w:hAnsi="Calibri" w:cs="Calibri"/>
                <w:color w:val="auto"/>
              </w:rPr>
              <w:t>Bluejoint</w:t>
            </w:r>
          </w:p>
        </w:tc>
        <w:tc>
          <w:tcPr>
            <w:tcW w:w="2340" w:type="dxa"/>
          </w:tcPr>
          <w:p w:rsidRPr="007F10A5" w:rsidR="005102DD" w:rsidP="005102DD" w:rsidRDefault="005102DD" w14:paraId="13A689F5" w14:textId="77777777">
            <w:pPr>
              <w:jc w:val="center"/>
              <w:cnfStyle w:val="000000100000" w:firstRow="0" w:lastRow="0" w:firstColumn="0" w:lastColumn="0" w:oddVBand="0" w:evenVBand="0" w:oddHBand="1" w:evenHBand="0" w:firstRowFirstColumn="0" w:firstRowLastColumn="0" w:lastRowFirstColumn="0" w:lastRowLastColumn="0"/>
              <w:rPr>
                <w:i/>
                <w:iCs/>
              </w:rPr>
            </w:pPr>
          </w:p>
        </w:tc>
      </w:tr>
      <w:tr w:rsidRPr="007A5700" w:rsidR="005102DD" w:rsidTr="00377644" w14:paraId="21ED0D73" w14:textId="77777777">
        <w:tc>
          <w:tcPr>
            <w:cnfStyle w:val="001000000000" w:firstRow="0" w:lastRow="0" w:firstColumn="1" w:lastColumn="0" w:oddVBand="0" w:evenVBand="0" w:oddHBand="0" w:evenHBand="0" w:firstRowFirstColumn="0" w:firstRowLastColumn="0" w:lastRowFirstColumn="0" w:lastRowLastColumn="0"/>
            <w:tcW w:w="4135" w:type="dxa"/>
          </w:tcPr>
          <w:p w:rsidRPr="005241E9" w:rsidR="005102DD" w:rsidP="005102DD" w:rsidRDefault="005102DD" w14:paraId="6A0E6F58" w14:textId="6D479B4F">
            <w:pPr>
              <w:rPr>
                <w:b w:val="0"/>
                <w:bCs w:val="0"/>
                <w:i/>
                <w:iCs/>
                <w:color w:val="auto"/>
              </w:rPr>
            </w:pPr>
            <w:r w:rsidRPr="00D83365">
              <w:rPr>
                <w:rFonts w:ascii="Calibri" w:hAnsi="Calibri" w:cs="Calibri"/>
                <w:b w:val="0"/>
                <w:bCs w:val="0"/>
                <w:i/>
                <w:iCs/>
                <w:color w:val="auto"/>
              </w:rPr>
              <w:t>Muhlenbergia racemosa</w:t>
            </w:r>
          </w:p>
        </w:tc>
        <w:tc>
          <w:tcPr>
            <w:tcW w:w="3510" w:type="dxa"/>
          </w:tcPr>
          <w:p w:rsidRPr="005241E9" w:rsidR="005102DD" w:rsidP="005102DD" w:rsidRDefault="005102DD" w14:paraId="46D27622" w14:textId="729840FA">
            <w:pPr>
              <w:cnfStyle w:val="000000000000" w:firstRow="0" w:lastRow="0" w:firstColumn="0" w:lastColumn="0" w:oddVBand="0" w:evenVBand="0" w:oddHBand="0" w:evenHBand="0" w:firstRowFirstColumn="0" w:firstRowLastColumn="0" w:lastRowFirstColumn="0" w:lastRowLastColumn="0"/>
              <w:rPr>
                <w:color w:val="auto"/>
              </w:rPr>
            </w:pPr>
            <w:r w:rsidRPr="00D83365">
              <w:rPr>
                <w:rFonts w:ascii="Calibri" w:hAnsi="Calibri" w:cs="Calibri"/>
                <w:color w:val="auto"/>
              </w:rPr>
              <w:t>Marsh Muhly Grass</w:t>
            </w:r>
          </w:p>
        </w:tc>
        <w:tc>
          <w:tcPr>
            <w:tcW w:w="2340" w:type="dxa"/>
          </w:tcPr>
          <w:p w:rsidRPr="007F10A5" w:rsidR="005102DD" w:rsidP="005102DD" w:rsidRDefault="41DF80A4" w14:paraId="130AD729" w14:textId="78789FB8">
            <w:pPr>
              <w:jc w:val="center"/>
              <w:cnfStyle w:val="000000000000" w:firstRow="0" w:lastRow="0" w:firstColumn="0" w:lastColumn="0" w:oddVBand="0" w:evenVBand="0" w:oddHBand="0" w:evenHBand="0" w:firstRowFirstColumn="0" w:firstRowLastColumn="0" w:lastRowFirstColumn="0" w:lastRowLastColumn="0"/>
              <w:rPr>
                <w:i/>
                <w:iCs/>
              </w:rPr>
            </w:pPr>
            <w:r w:rsidRPr="3DFA1868">
              <w:rPr>
                <w:i/>
                <w:iCs/>
              </w:rPr>
              <w:t>1</w:t>
            </w:r>
          </w:p>
        </w:tc>
      </w:tr>
    </w:tbl>
    <w:p w:rsidRPr="002A6388" w:rsidR="005102DD" w:rsidP="004E7BD3" w:rsidRDefault="005102DD" w14:paraId="3FF4B07D" w14:textId="77777777"/>
    <w:p w:rsidRPr="001352F3" w:rsidR="004E7BD3" w:rsidP="004E7BD3" w:rsidRDefault="004E7BD3" w14:paraId="787DBF65" w14:textId="77777777">
      <w:pPr>
        <w:pStyle w:val="Heading2"/>
        <w:rPr>
          <w:b/>
          <w:bCs/>
        </w:rPr>
      </w:pPr>
      <w:r>
        <w:rPr>
          <w:b/>
          <w:bCs/>
        </w:rPr>
        <w:t>Forbs:</w:t>
      </w:r>
    </w:p>
    <w:tbl>
      <w:tblPr>
        <w:tblStyle w:val="GridTable6Colorful"/>
        <w:tblW w:w="9985" w:type="dxa"/>
        <w:tblLook w:val="04A0" w:firstRow="1" w:lastRow="0" w:firstColumn="1" w:lastColumn="0" w:noHBand="0" w:noVBand="1"/>
      </w:tblPr>
      <w:tblGrid>
        <w:gridCol w:w="4135"/>
        <w:gridCol w:w="3510"/>
        <w:gridCol w:w="2340"/>
      </w:tblGrid>
      <w:tr w:rsidRPr="007A5700" w:rsidR="004E7BD3" w:rsidTr="004E7BD3" w14:paraId="7FA0C9B5"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135" w:type="dxa"/>
          </w:tcPr>
          <w:p w:rsidRPr="001352F3" w:rsidR="004E7BD3" w:rsidP="00377644" w:rsidRDefault="004E7BD3" w14:paraId="0B24799C" w14:textId="77777777">
            <w:pPr>
              <w:pStyle w:val="Heading3"/>
              <w:jc w:val="center"/>
              <w:outlineLvl w:val="2"/>
              <w:rPr>
                <w:color w:val="auto"/>
              </w:rPr>
            </w:pPr>
            <w:bookmarkStart w:name="_Hlk39067721" w:id="0"/>
            <w:r w:rsidRPr="001352F3">
              <w:rPr>
                <w:color w:val="auto"/>
              </w:rPr>
              <w:t>Scientific Name</w:t>
            </w:r>
          </w:p>
        </w:tc>
        <w:tc>
          <w:tcPr>
            <w:tcW w:w="3510" w:type="dxa"/>
          </w:tcPr>
          <w:p w:rsidRPr="001352F3" w:rsidR="004E7BD3" w:rsidP="00377644" w:rsidRDefault="004E7BD3" w14:paraId="115A0927"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Common Name</w:t>
            </w:r>
          </w:p>
        </w:tc>
        <w:tc>
          <w:tcPr>
            <w:tcW w:w="2340" w:type="dxa"/>
          </w:tcPr>
          <w:p w:rsidRPr="001352F3" w:rsidR="004E7BD3" w:rsidP="00377644" w:rsidRDefault="004E7BD3" w14:paraId="461DC87A"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Recommended Seeds per Square Foot</w:t>
            </w:r>
          </w:p>
        </w:tc>
      </w:tr>
      <w:tr w:rsidRPr="007A5700" w:rsidR="004E7BD3" w:rsidTr="004E7BD3" w14:paraId="0DCACC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5241E9" w:rsidR="004E7BD3" w:rsidP="00377644" w:rsidRDefault="004E7BD3" w14:paraId="56671957" w14:textId="77777777">
            <w:pPr>
              <w:rPr>
                <w:b w:val="0"/>
                <w:bCs w:val="0"/>
                <w:i/>
                <w:iCs/>
                <w:color w:val="auto"/>
              </w:rPr>
            </w:pPr>
            <w:r w:rsidRPr="005241E9">
              <w:rPr>
                <w:rFonts w:ascii="Calibri" w:hAnsi="Calibri" w:cs="Calibri"/>
                <w:b w:val="0"/>
                <w:bCs w:val="0"/>
                <w:i/>
                <w:iCs/>
                <w:color w:val="auto"/>
              </w:rPr>
              <w:t>Alisma subcordatum</w:t>
            </w:r>
          </w:p>
        </w:tc>
        <w:tc>
          <w:tcPr>
            <w:tcW w:w="3510" w:type="dxa"/>
          </w:tcPr>
          <w:p w:rsidRPr="005241E9" w:rsidR="004E7BD3" w:rsidP="00377644" w:rsidRDefault="004E7BD3" w14:paraId="4C4410B9" w14:textId="77777777">
            <w:pPr>
              <w:cnfStyle w:val="000000100000" w:firstRow="0" w:lastRow="0" w:firstColumn="0" w:lastColumn="0" w:oddVBand="0" w:evenVBand="0" w:oddHBand="1" w:evenHBand="0" w:firstRowFirstColumn="0" w:firstRowLastColumn="0" w:lastRowFirstColumn="0" w:lastRowLastColumn="0"/>
              <w:rPr>
                <w:color w:val="auto"/>
              </w:rPr>
            </w:pPr>
            <w:r w:rsidRPr="005241E9">
              <w:rPr>
                <w:rFonts w:ascii="Calibri" w:hAnsi="Calibri" w:cs="Calibri"/>
                <w:color w:val="auto"/>
              </w:rPr>
              <w:t>Heart‐leaved Water Plantain</w:t>
            </w:r>
          </w:p>
        </w:tc>
        <w:tc>
          <w:tcPr>
            <w:tcW w:w="2340" w:type="dxa"/>
          </w:tcPr>
          <w:p w:rsidRPr="007F10A5" w:rsidR="004E7BD3" w:rsidP="00377644" w:rsidRDefault="19F2EC59" w14:paraId="6A42552F" w14:textId="7D4F642A">
            <w:pPr>
              <w:jc w:val="center"/>
              <w:cnfStyle w:val="000000100000" w:firstRow="0" w:lastRow="0" w:firstColumn="0" w:lastColumn="0" w:oddVBand="0" w:evenVBand="0" w:oddHBand="1" w:evenHBand="0" w:firstRowFirstColumn="0" w:firstRowLastColumn="0" w:lastRowFirstColumn="0" w:lastRowLastColumn="0"/>
              <w:rPr>
                <w:i/>
                <w:iCs/>
              </w:rPr>
            </w:pPr>
            <w:r w:rsidRPr="3DFA1868">
              <w:rPr>
                <w:i/>
                <w:iCs/>
              </w:rPr>
              <w:t>2</w:t>
            </w:r>
          </w:p>
        </w:tc>
      </w:tr>
      <w:tr w:rsidRPr="007A5700" w:rsidR="004E7BD3" w:rsidTr="004E7BD3" w14:paraId="48050D96" w14:textId="77777777">
        <w:tc>
          <w:tcPr>
            <w:cnfStyle w:val="001000000000" w:firstRow="0" w:lastRow="0" w:firstColumn="1" w:lastColumn="0" w:oddVBand="0" w:evenVBand="0" w:oddHBand="0" w:evenHBand="0" w:firstRowFirstColumn="0" w:firstRowLastColumn="0" w:lastRowFirstColumn="0" w:lastRowLastColumn="0"/>
            <w:tcW w:w="4135" w:type="dxa"/>
          </w:tcPr>
          <w:p w:rsidRPr="005241E9" w:rsidR="004E7BD3" w:rsidP="00377644" w:rsidRDefault="004E7BD3" w14:paraId="100597D9" w14:textId="77777777">
            <w:pPr>
              <w:rPr>
                <w:b w:val="0"/>
                <w:bCs w:val="0"/>
                <w:i/>
                <w:iCs/>
                <w:color w:val="auto"/>
              </w:rPr>
            </w:pPr>
            <w:r w:rsidRPr="005241E9">
              <w:rPr>
                <w:rFonts w:ascii="Calibri" w:hAnsi="Calibri" w:cs="Calibri"/>
                <w:b w:val="0"/>
                <w:bCs w:val="0"/>
                <w:i/>
                <w:iCs/>
                <w:color w:val="auto"/>
              </w:rPr>
              <w:t>Eutrochium maculatum</w:t>
            </w:r>
          </w:p>
        </w:tc>
        <w:tc>
          <w:tcPr>
            <w:tcW w:w="3510" w:type="dxa"/>
          </w:tcPr>
          <w:p w:rsidRPr="005241E9" w:rsidR="004E7BD3" w:rsidP="00377644" w:rsidRDefault="004E7BD3" w14:paraId="419F0A9E" w14:textId="77777777">
            <w:pPr>
              <w:cnfStyle w:val="000000000000" w:firstRow="0" w:lastRow="0" w:firstColumn="0" w:lastColumn="0" w:oddVBand="0" w:evenVBand="0" w:oddHBand="0" w:evenHBand="0" w:firstRowFirstColumn="0" w:firstRowLastColumn="0" w:lastRowFirstColumn="0" w:lastRowLastColumn="0"/>
              <w:rPr>
                <w:color w:val="auto"/>
              </w:rPr>
            </w:pPr>
            <w:r w:rsidRPr="005241E9">
              <w:rPr>
                <w:rFonts w:ascii="Calibri" w:hAnsi="Calibri" w:cs="Calibri"/>
                <w:color w:val="auto"/>
              </w:rPr>
              <w:t>Spotted Joe Pye Weed</w:t>
            </w:r>
          </w:p>
        </w:tc>
        <w:tc>
          <w:tcPr>
            <w:tcW w:w="2340" w:type="dxa"/>
          </w:tcPr>
          <w:p w:rsidRPr="007F10A5" w:rsidR="004E7BD3" w:rsidP="00377644" w:rsidRDefault="5D1F1668" w14:paraId="0D671E60" w14:textId="7F061EE8">
            <w:pPr>
              <w:jc w:val="center"/>
              <w:cnfStyle w:val="000000000000" w:firstRow="0" w:lastRow="0" w:firstColumn="0" w:lastColumn="0" w:oddVBand="0" w:evenVBand="0" w:oddHBand="0" w:evenHBand="0" w:firstRowFirstColumn="0" w:firstRowLastColumn="0" w:lastRowFirstColumn="0" w:lastRowLastColumn="0"/>
              <w:rPr>
                <w:i/>
                <w:iCs/>
              </w:rPr>
            </w:pPr>
            <w:r w:rsidRPr="3DFA1868">
              <w:rPr>
                <w:i/>
                <w:iCs/>
              </w:rPr>
              <w:t>2</w:t>
            </w:r>
          </w:p>
        </w:tc>
      </w:tr>
      <w:bookmarkEnd w:id="0"/>
    </w:tbl>
    <w:p w:rsidR="004E7BD3" w:rsidP="004E7BD3" w:rsidRDefault="004E7BD3" w14:paraId="1E57C8CF" w14:textId="77777777"/>
    <w:p w:rsidRPr="00314246" w:rsidR="004E7BD3" w:rsidP="004E7BD3" w:rsidRDefault="004E7BD3" w14:paraId="28BF7090" w14:textId="77777777">
      <w:pPr>
        <w:pStyle w:val="Heading2"/>
        <w:rPr>
          <w:b/>
          <w:bCs/>
        </w:rPr>
      </w:pPr>
      <w:r>
        <w:rPr>
          <w:b/>
          <w:bCs/>
        </w:rPr>
        <w:t>Sedges and Rushes</w:t>
      </w:r>
      <w:r w:rsidRPr="00314246">
        <w:rPr>
          <w:b/>
          <w:bCs/>
        </w:rPr>
        <w:t>:</w:t>
      </w:r>
    </w:p>
    <w:tbl>
      <w:tblPr>
        <w:tblStyle w:val="GridTable6Colorful"/>
        <w:tblW w:w="9985" w:type="dxa"/>
        <w:tblLook w:val="04A0" w:firstRow="1" w:lastRow="0" w:firstColumn="1" w:lastColumn="0" w:noHBand="0" w:noVBand="1"/>
      </w:tblPr>
      <w:tblGrid>
        <w:gridCol w:w="4135"/>
        <w:gridCol w:w="3510"/>
        <w:gridCol w:w="2340"/>
      </w:tblGrid>
      <w:tr w:rsidRPr="007A5700" w:rsidR="004E7BD3" w:rsidTr="004E7BD3" w14:paraId="05CA312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7A5700" w:rsidR="004E7BD3" w:rsidP="00377644" w:rsidRDefault="004E7BD3" w14:paraId="534E031A" w14:textId="77777777">
            <w:pPr>
              <w:pStyle w:val="Heading3"/>
              <w:jc w:val="center"/>
              <w:outlineLvl w:val="2"/>
            </w:pPr>
            <w:r w:rsidRPr="00314246">
              <w:rPr>
                <w:color w:val="auto"/>
              </w:rPr>
              <w:t>Scientific Name</w:t>
            </w:r>
          </w:p>
        </w:tc>
        <w:tc>
          <w:tcPr>
            <w:tcW w:w="3510" w:type="dxa"/>
          </w:tcPr>
          <w:p w:rsidRPr="007A5700" w:rsidR="004E7BD3" w:rsidP="00377644" w:rsidRDefault="004E7BD3" w14:paraId="72D9DE86"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7A5700">
              <w:rPr>
                <w:color w:val="auto"/>
              </w:rPr>
              <w:t>Common Name</w:t>
            </w:r>
          </w:p>
        </w:tc>
        <w:tc>
          <w:tcPr>
            <w:tcW w:w="2340" w:type="dxa"/>
          </w:tcPr>
          <w:p w:rsidRPr="007A5700" w:rsidR="004E7BD3" w:rsidP="00377644" w:rsidRDefault="004E7BD3" w14:paraId="2B3AB1F8"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Pr>
                <w:color w:val="auto"/>
              </w:rPr>
              <w:t>Recommended Seeds per Square Foot</w:t>
            </w:r>
          </w:p>
        </w:tc>
      </w:tr>
      <w:tr w:rsidRPr="007A5700" w:rsidR="004E7BD3" w:rsidTr="004E7BD3" w14:paraId="411E5E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D83365" w:rsidR="004E7BD3" w:rsidP="00377644" w:rsidRDefault="004E7BD3" w14:paraId="2910EF2C" w14:textId="77777777">
            <w:pPr>
              <w:rPr>
                <w:rFonts w:ascii="Calibri" w:hAnsi="Calibri" w:cs="Calibri"/>
                <w:b w:val="0"/>
                <w:bCs w:val="0"/>
                <w:i/>
                <w:iCs/>
                <w:color w:val="auto"/>
              </w:rPr>
            </w:pPr>
            <w:r w:rsidRPr="00D83365">
              <w:rPr>
                <w:rFonts w:ascii="Calibri" w:hAnsi="Calibri" w:cs="Calibri"/>
                <w:b w:val="0"/>
                <w:bCs w:val="0"/>
                <w:i/>
                <w:iCs/>
                <w:color w:val="auto"/>
              </w:rPr>
              <w:t>Carex crinita</w:t>
            </w:r>
          </w:p>
        </w:tc>
        <w:tc>
          <w:tcPr>
            <w:tcW w:w="3510" w:type="dxa"/>
          </w:tcPr>
          <w:p w:rsidRPr="00D83365" w:rsidR="004E7BD3" w:rsidP="00377644" w:rsidRDefault="004E7BD3" w14:paraId="09B4322B" w14:textId="77777777">
            <w:pPr>
              <w:cnfStyle w:val="000000100000" w:firstRow="0" w:lastRow="0" w:firstColumn="0" w:lastColumn="0" w:oddVBand="0" w:evenVBand="0" w:oddHBand="1" w:evenHBand="0" w:firstRowFirstColumn="0" w:firstRowLastColumn="0" w:lastRowFirstColumn="0" w:lastRowLastColumn="0"/>
              <w:rPr>
                <w:color w:val="auto"/>
              </w:rPr>
            </w:pPr>
            <w:r w:rsidRPr="00D83365">
              <w:rPr>
                <w:rFonts w:ascii="Calibri" w:hAnsi="Calibri" w:cs="Calibri"/>
                <w:color w:val="auto"/>
              </w:rPr>
              <w:t>Fringed Sedge</w:t>
            </w:r>
          </w:p>
        </w:tc>
        <w:tc>
          <w:tcPr>
            <w:tcW w:w="2340" w:type="dxa"/>
          </w:tcPr>
          <w:p w:rsidR="004E7BD3" w:rsidP="00377644" w:rsidRDefault="3F8B59D4" w14:paraId="60F56486" w14:textId="23BF24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.2</w:t>
            </w:r>
          </w:p>
        </w:tc>
      </w:tr>
      <w:tr w:rsidRPr="007A5700" w:rsidR="004E7BD3" w:rsidTr="004E7BD3" w14:paraId="44C94A77" w14:textId="77777777">
        <w:tc>
          <w:tcPr>
            <w:cnfStyle w:val="001000000000" w:firstRow="0" w:lastRow="0" w:firstColumn="1" w:lastColumn="0" w:oddVBand="0" w:evenVBand="0" w:oddHBand="0" w:evenHBand="0" w:firstRowFirstColumn="0" w:firstRowLastColumn="0" w:lastRowFirstColumn="0" w:lastRowLastColumn="0"/>
            <w:tcW w:w="4135" w:type="dxa"/>
          </w:tcPr>
          <w:p w:rsidRPr="00D83365" w:rsidR="004E7BD3" w:rsidP="00377644" w:rsidRDefault="004E7BD3" w14:paraId="4526693B" w14:textId="77777777">
            <w:pPr>
              <w:rPr>
                <w:rFonts w:ascii="Calibri" w:hAnsi="Calibri" w:cs="Calibri"/>
                <w:b w:val="0"/>
                <w:bCs w:val="0"/>
                <w:i/>
                <w:iCs/>
                <w:color w:val="auto"/>
              </w:rPr>
            </w:pPr>
            <w:r w:rsidRPr="00D83365">
              <w:rPr>
                <w:rFonts w:ascii="Calibri" w:hAnsi="Calibri" w:cs="Calibri"/>
                <w:b w:val="0"/>
                <w:bCs w:val="0"/>
                <w:i/>
                <w:iCs/>
                <w:color w:val="auto"/>
              </w:rPr>
              <w:t>Carex emoryi</w:t>
            </w:r>
          </w:p>
        </w:tc>
        <w:tc>
          <w:tcPr>
            <w:tcW w:w="3510" w:type="dxa"/>
          </w:tcPr>
          <w:p w:rsidRPr="00D83365" w:rsidR="004E7BD3" w:rsidP="00377644" w:rsidRDefault="004E7BD3" w14:paraId="6D9FE91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F15A5">
              <w:rPr>
                <w:rFonts w:ascii="Calibri" w:hAnsi="Calibri" w:cs="Calibri"/>
                <w:color w:val="auto"/>
              </w:rPr>
              <w:t>Emory's Sedge</w:t>
            </w:r>
          </w:p>
        </w:tc>
        <w:tc>
          <w:tcPr>
            <w:tcW w:w="2340" w:type="dxa"/>
          </w:tcPr>
          <w:p w:rsidR="004E7BD3" w:rsidP="00377644" w:rsidRDefault="422A1D66" w14:paraId="2ABD8CA4" w14:textId="153066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3DFA1868">
              <w:rPr>
                <w:rFonts w:ascii="Calibri" w:hAnsi="Calibri" w:cs="Calibri"/>
                <w:i/>
                <w:iCs/>
              </w:rPr>
              <w:t>.2</w:t>
            </w:r>
          </w:p>
        </w:tc>
      </w:tr>
      <w:tr w:rsidRPr="007A5700" w:rsidR="004E7BD3" w:rsidTr="004E7BD3" w14:paraId="0CE1F3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D83365" w:rsidR="004E7BD3" w:rsidP="00377644" w:rsidRDefault="004E7BD3" w14:paraId="793A9DBB" w14:textId="77777777">
            <w:pPr>
              <w:rPr>
                <w:rFonts w:ascii="Calibri" w:hAnsi="Calibri" w:cs="Calibri"/>
                <w:b w:val="0"/>
                <w:bCs w:val="0"/>
                <w:i/>
                <w:iCs/>
                <w:color w:val="auto"/>
              </w:rPr>
            </w:pPr>
            <w:r w:rsidRPr="00D83365">
              <w:rPr>
                <w:rFonts w:ascii="Calibri" w:hAnsi="Calibri" w:cs="Calibri"/>
                <w:b w:val="0"/>
                <w:bCs w:val="0"/>
                <w:i/>
                <w:iCs/>
                <w:color w:val="auto"/>
              </w:rPr>
              <w:t>Carex haydenii</w:t>
            </w:r>
          </w:p>
        </w:tc>
        <w:tc>
          <w:tcPr>
            <w:tcW w:w="3510" w:type="dxa"/>
          </w:tcPr>
          <w:p w:rsidRPr="00D83365" w:rsidR="004E7BD3" w:rsidP="00377644" w:rsidRDefault="004E7BD3" w14:paraId="58C1FB5B"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F15A5">
              <w:rPr>
                <w:rFonts w:ascii="Calibri" w:hAnsi="Calibri" w:cs="Calibri"/>
                <w:color w:val="auto"/>
              </w:rPr>
              <w:t>Hayden's Sedge</w:t>
            </w:r>
          </w:p>
        </w:tc>
        <w:tc>
          <w:tcPr>
            <w:tcW w:w="2340" w:type="dxa"/>
          </w:tcPr>
          <w:p w:rsidR="004E7BD3" w:rsidP="00377644" w:rsidRDefault="1799EEBF" w14:paraId="24D4A59B" w14:textId="102CD03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.2</w:t>
            </w:r>
          </w:p>
        </w:tc>
      </w:tr>
      <w:tr w:rsidRPr="007A5700" w:rsidR="004E7BD3" w:rsidTr="004E7BD3" w14:paraId="1F420CCC" w14:textId="77777777">
        <w:tc>
          <w:tcPr>
            <w:cnfStyle w:val="001000000000" w:firstRow="0" w:lastRow="0" w:firstColumn="1" w:lastColumn="0" w:oddVBand="0" w:evenVBand="0" w:oddHBand="0" w:evenHBand="0" w:firstRowFirstColumn="0" w:firstRowLastColumn="0" w:lastRowFirstColumn="0" w:lastRowLastColumn="0"/>
            <w:tcW w:w="4135" w:type="dxa"/>
          </w:tcPr>
          <w:p w:rsidRPr="00D83365" w:rsidR="004E7BD3" w:rsidP="00377644" w:rsidRDefault="004E7BD3" w14:paraId="533793A5" w14:textId="77777777">
            <w:pPr>
              <w:rPr>
                <w:rFonts w:ascii="Calibri" w:hAnsi="Calibri" w:cs="Calibri"/>
                <w:b w:val="0"/>
                <w:bCs w:val="0"/>
                <w:i/>
                <w:iCs/>
                <w:color w:val="auto"/>
              </w:rPr>
            </w:pPr>
            <w:r w:rsidRPr="00D83365">
              <w:rPr>
                <w:rFonts w:ascii="Calibri" w:hAnsi="Calibri" w:cs="Calibri"/>
                <w:b w:val="0"/>
                <w:bCs w:val="0"/>
                <w:i/>
                <w:iCs/>
                <w:color w:val="auto"/>
              </w:rPr>
              <w:t>Carex hystericina</w:t>
            </w:r>
          </w:p>
        </w:tc>
        <w:tc>
          <w:tcPr>
            <w:tcW w:w="3510" w:type="dxa"/>
          </w:tcPr>
          <w:p w:rsidRPr="00D83365" w:rsidR="004E7BD3" w:rsidP="00377644" w:rsidRDefault="004E7BD3" w14:paraId="1627F610" w14:textId="77777777">
            <w:pPr>
              <w:cnfStyle w:val="000000000000" w:firstRow="0" w:lastRow="0" w:firstColumn="0" w:lastColumn="0" w:oddVBand="0" w:evenVBand="0" w:oddHBand="0" w:evenHBand="0" w:firstRowFirstColumn="0" w:firstRowLastColumn="0" w:lastRowFirstColumn="0" w:lastRowLastColumn="0"/>
              <w:rPr>
                <w:color w:val="auto"/>
              </w:rPr>
            </w:pPr>
            <w:r w:rsidRPr="00D83365">
              <w:rPr>
                <w:rFonts w:ascii="Calibri" w:hAnsi="Calibri" w:cs="Calibri"/>
                <w:color w:val="auto"/>
              </w:rPr>
              <w:t>Porcupine Sedge</w:t>
            </w:r>
          </w:p>
        </w:tc>
        <w:tc>
          <w:tcPr>
            <w:tcW w:w="2340" w:type="dxa"/>
          </w:tcPr>
          <w:p w:rsidR="004E7BD3" w:rsidP="00377644" w:rsidRDefault="30BA161C" w14:paraId="1617847A" w14:textId="0282E0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3DFA1868">
              <w:rPr>
                <w:rFonts w:ascii="Calibri" w:hAnsi="Calibri" w:cs="Calibri"/>
                <w:i/>
                <w:iCs/>
              </w:rPr>
              <w:t>.2</w:t>
            </w:r>
          </w:p>
        </w:tc>
      </w:tr>
      <w:tr w:rsidRPr="007A5700" w:rsidR="004E7BD3" w:rsidTr="004E7BD3" w14:paraId="3149BC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D83365" w:rsidR="004E7BD3" w:rsidP="00377644" w:rsidRDefault="004E7BD3" w14:paraId="43F1A4BB" w14:textId="77777777">
            <w:pPr>
              <w:rPr>
                <w:rFonts w:ascii="Calibri" w:hAnsi="Calibri" w:cs="Calibri"/>
                <w:b w:val="0"/>
                <w:bCs w:val="0"/>
                <w:i/>
                <w:iCs/>
                <w:color w:val="auto"/>
              </w:rPr>
            </w:pPr>
            <w:r w:rsidRPr="00D83365">
              <w:rPr>
                <w:rFonts w:ascii="Calibri" w:hAnsi="Calibri" w:cs="Calibri"/>
                <w:b w:val="0"/>
                <w:bCs w:val="0"/>
                <w:i/>
                <w:iCs/>
                <w:color w:val="auto"/>
              </w:rPr>
              <w:t>Carex pellita</w:t>
            </w:r>
          </w:p>
        </w:tc>
        <w:tc>
          <w:tcPr>
            <w:tcW w:w="3510" w:type="dxa"/>
          </w:tcPr>
          <w:p w:rsidRPr="00D83365" w:rsidR="004E7BD3" w:rsidP="00377644" w:rsidRDefault="004E7BD3" w14:paraId="284983BC"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D83365">
              <w:rPr>
                <w:rFonts w:ascii="Calibri" w:hAnsi="Calibri" w:cs="Calibri"/>
                <w:color w:val="auto"/>
              </w:rPr>
              <w:t>Wooly Sedge</w:t>
            </w:r>
          </w:p>
        </w:tc>
        <w:tc>
          <w:tcPr>
            <w:tcW w:w="2340" w:type="dxa"/>
          </w:tcPr>
          <w:p w:rsidR="004E7BD3" w:rsidP="00377644" w:rsidRDefault="30BA161C" w14:paraId="274F890F" w14:textId="6E3BB1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.2</w:t>
            </w:r>
          </w:p>
        </w:tc>
      </w:tr>
      <w:tr w:rsidRPr="007A5700" w:rsidR="004E7BD3" w:rsidTr="004E7BD3" w14:paraId="1F32177C" w14:textId="77777777">
        <w:tc>
          <w:tcPr>
            <w:cnfStyle w:val="001000000000" w:firstRow="0" w:lastRow="0" w:firstColumn="1" w:lastColumn="0" w:oddVBand="0" w:evenVBand="0" w:oddHBand="0" w:evenHBand="0" w:firstRowFirstColumn="0" w:firstRowLastColumn="0" w:lastRowFirstColumn="0" w:lastRowLastColumn="0"/>
            <w:tcW w:w="4135" w:type="dxa"/>
          </w:tcPr>
          <w:p w:rsidRPr="00D83365" w:rsidR="004E7BD3" w:rsidP="00377644" w:rsidRDefault="004E7BD3" w14:paraId="74BFE9A7" w14:textId="77777777">
            <w:pPr>
              <w:rPr>
                <w:b w:val="0"/>
                <w:bCs w:val="0"/>
                <w:i/>
                <w:iCs/>
                <w:color w:val="auto"/>
              </w:rPr>
            </w:pPr>
            <w:r w:rsidRPr="00D83365">
              <w:rPr>
                <w:b w:val="0"/>
                <w:bCs w:val="0"/>
                <w:i/>
                <w:iCs/>
                <w:color w:val="auto"/>
              </w:rPr>
              <w:t>Eleocharis ovata (1,2,5‐8)</w:t>
            </w:r>
          </w:p>
        </w:tc>
        <w:tc>
          <w:tcPr>
            <w:tcW w:w="3510" w:type="dxa"/>
          </w:tcPr>
          <w:p w:rsidRPr="00D83365" w:rsidR="004E7BD3" w:rsidP="00377644" w:rsidRDefault="004E7BD3" w14:paraId="0173AEF2" w14:textId="77777777">
            <w:pPr>
              <w:cnfStyle w:val="000000000000" w:firstRow="0" w:lastRow="0" w:firstColumn="0" w:lastColumn="0" w:oddVBand="0" w:evenVBand="0" w:oddHBand="0" w:evenHBand="0" w:firstRowFirstColumn="0" w:firstRowLastColumn="0" w:lastRowFirstColumn="0" w:lastRowLastColumn="0"/>
              <w:rPr>
                <w:color w:val="auto"/>
              </w:rPr>
            </w:pPr>
            <w:r w:rsidRPr="00D83365">
              <w:rPr>
                <w:color w:val="auto"/>
              </w:rPr>
              <w:t>Ovate Spikerush</w:t>
            </w:r>
          </w:p>
        </w:tc>
        <w:tc>
          <w:tcPr>
            <w:tcW w:w="2340" w:type="dxa"/>
          </w:tcPr>
          <w:p w:rsidRPr="006E495C" w:rsidR="004E7BD3" w:rsidP="00377644" w:rsidRDefault="0C44D62C" w14:paraId="4E0B3661" w14:textId="30CFD601">
            <w:pPr>
              <w:jc w:val="center"/>
              <w:cnfStyle w:val="000000000000" w:firstRow="0" w:lastRow="0" w:firstColumn="0" w:lastColumn="0" w:oddVBand="0" w:evenVBand="0" w:oddHBand="0" w:evenHBand="0" w:firstRowFirstColumn="0" w:firstRowLastColumn="0" w:lastRowFirstColumn="0" w:lastRowLastColumn="0"/>
              <w:rPr>
                <w:i/>
                <w:iCs/>
              </w:rPr>
            </w:pPr>
            <w:r w:rsidRPr="3DFA1868">
              <w:rPr>
                <w:i/>
                <w:iCs/>
              </w:rPr>
              <w:t>3</w:t>
            </w:r>
          </w:p>
        </w:tc>
      </w:tr>
      <w:tr w:rsidRPr="007A5700" w:rsidR="004E7BD3" w:rsidTr="004E7BD3" w14:paraId="798DB6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D83365" w:rsidR="004E7BD3" w:rsidP="00377644" w:rsidRDefault="004E7BD3" w14:paraId="5FBBB2BB" w14:textId="77777777">
            <w:pPr>
              <w:rPr>
                <w:b w:val="0"/>
                <w:bCs w:val="0"/>
                <w:i/>
                <w:iCs/>
                <w:color w:val="auto"/>
              </w:rPr>
            </w:pPr>
            <w:r w:rsidRPr="00D83365">
              <w:rPr>
                <w:rFonts w:ascii="Calibri" w:hAnsi="Calibri" w:cs="Calibri"/>
                <w:b w:val="0"/>
                <w:bCs w:val="0"/>
                <w:i/>
                <w:iCs/>
                <w:color w:val="auto"/>
              </w:rPr>
              <w:lastRenderedPageBreak/>
              <w:t>Juncus canadensis (1,2,5,6,8)</w:t>
            </w:r>
          </w:p>
        </w:tc>
        <w:tc>
          <w:tcPr>
            <w:tcW w:w="3510" w:type="dxa"/>
          </w:tcPr>
          <w:p w:rsidRPr="00D83365" w:rsidR="004E7BD3" w:rsidP="00377644" w:rsidRDefault="004E7BD3" w14:paraId="3EC4A319" w14:textId="77777777">
            <w:pPr>
              <w:cnfStyle w:val="000000100000" w:firstRow="0" w:lastRow="0" w:firstColumn="0" w:lastColumn="0" w:oddVBand="0" w:evenVBand="0" w:oddHBand="1" w:evenHBand="0" w:firstRowFirstColumn="0" w:firstRowLastColumn="0" w:lastRowFirstColumn="0" w:lastRowLastColumn="0"/>
              <w:rPr>
                <w:color w:val="auto"/>
              </w:rPr>
            </w:pPr>
            <w:r w:rsidRPr="00D83365">
              <w:rPr>
                <w:rFonts w:ascii="Calibri" w:hAnsi="Calibri" w:cs="Calibri"/>
                <w:color w:val="auto"/>
              </w:rPr>
              <w:t>Canada Rush</w:t>
            </w:r>
          </w:p>
        </w:tc>
        <w:tc>
          <w:tcPr>
            <w:tcW w:w="2340" w:type="dxa"/>
          </w:tcPr>
          <w:p w:rsidR="004E7BD3" w:rsidP="00377644" w:rsidRDefault="4622650E" w14:paraId="18B1D6E4" w14:textId="65F4DC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3</w:t>
            </w:r>
          </w:p>
        </w:tc>
      </w:tr>
      <w:tr w:rsidRPr="007A5700" w:rsidR="004E7BD3" w:rsidTr="004E7BD3" w14:paraId="36C5E492" w14:textId="77777777">
        <w:tc>
          <w:tcPr>
            <w:cnfStyle w:val="001000000000" w:firstRow="0" w:lastRow="0" w:firstColumn="1" w:lastColumn="0" w:oddVBand="0" w:evenVBand="0" w:oddHBand="0" w:evenHBand="0" w:firstRowFirstColumn="0" w:firstRowLastColumn="0" w:lastRowFirstColumn="0" w:lastRowLastColumn="0"/>
            <w:tcW w:w="4135" w:type="dxa"/>
          </w:tcPr>
          <w:p w:rsidRPr="00D83365" w:rsidR="004E7BD3" w:rsidP="00377644" w:rsidRDefault="004E7BD3" w14:paraId="4C9A8100" w14:textId="77777777">
            <w:pPr>
              <w:rPr>
                <w:rFonts w:ascii="Calibri" w:hAnsi="Calibri" w:cs="Calibri"/>
                <w:b w:val="0"/>
                <w:bCs w:val="0"/>
                <w:i/>
                <w:iCs/>
                <w:color w:val="auto"/>
              </w:rPr>
            </w:pPr>
            <w:r w:rsidRPr="00D83365">
              <w:rPr>
                <w:rFonts w:ascii="Calibri" w:hAnsi="Calibri" w:cs="Calibri"/>
                <w:b w:val="0"/>
                <w:bCs w:val="0"/>
                <w:i/>
                <w:iCs/>
                <w:color w:val="auto"/>
              </w:rPr>
              <w:t>Juncus dudleyi</w:t>
            </w:r>
          </w:p>
        </w:tc>
        <w:tc>
          <w:tcPr>
            <w:tcW w:w="3510" w:type="dxa"/>
          </w:tcPr>
          <w:p w:rsidRPr="00D83365" w:rsidR="004E7BD3" w:rsidP="00377644" w:rsidRDefault="004E7BD3" w14:paraId="5E53CE3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D83365">
              <w:rPr>
                <w:rFonts w:ascii="Calibri" w:hAnsi="Calibri" w:cs="Calibri"/>
                <w:color w:val="auto"/>
              </w:rPr>
              <w:t>Dudley's Rush</w:t>
            </w:r>
          </w:p>
        </w:tc>
        <w:tc>
          <w:tcPr>
            <w:tcW w:w="2340" w:type="dxa"/>
          </w:tcPr>
          <w:p w:rsidR="004E7BD3" w:rsidP="00377644" w:rsidRDefault="7E8A2D59" w14:paraId="501AFF6D" w14:textId="27A633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3DFA1868">
              <w:rPr>
                <w:rFonts w:ascii="Calibri" w:hAnsi="Calibri" w:cs="Calibri"/>
                <w:i/>
                <w:iCs/>
              </w:rPr>
              <w:t>5</w:t>
            </w:r>
          </w:p>
        </w:tc>
      </w:tr>
      <w:tr w:rsidRPr="007A5700" w:rsidR="004E7BD3" w:rsidTr="004E7BD3" w14:paraId="398BC3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D83365" w:rsidR="004E7BD3" w:rsidP="00377644" w:rsidRDefault="004E7BD3" w14:paraId="60DE8510" w14:textId="77777777">
            <w:pPr>
              <w:rPr>
                <w:rFonts w:ascii="Calibri" w:hAnsi="Calibri" w:cs="Calibri"/>
                <w:b w:val="0"/>
                <w:bCs w:val="0"/>
                <w:i/>
                <w:iCs/>
                <w:color w:val="auto"/>
              </w:rPr>
            </w:pPr>
            <w:r w:rsidRPr="00D83365">
              <w:rPr>
                <w:rFonts w:ascii="Calibri" w:hAnsi="Calibri" w:cs="Calibri"/>
                <w:b w:val="0"/>
                <w:bCs w:val="0"/>
                <w:i/>
                <w:iCs/>
                <w:color w:val="auto"/>
              </w:rPr>
              <w:t>Juncus effusus (1,2,5‐7)</w:t>
            </w:r>
          </w:p>
        </w:tc>
        <w:tc>
          <w:tcPr>
            <w:tcW w:w="3510" w:type="dxa"/>
          </w:tcPr>
          <w:p w:rsidRPr="00D83365" w:rsidR="004E7BD3" w:rsidP="00377644" w:rsidRDefault="004E7BD3" w14:paraId="53A3905A"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D83365">
              <w:rPr>
                <w:rFonts w:ascii="Calibri" w:hAnsi="Calibri" w:cs="Calibri"/>
                <w:color w:val="auto"/>
              </w:rPr>
              <w:t>Soft Rush</w:t>
            </w:r>
          </w:p>
        </w:tc>
        <w:tc>
          <w:tcPr>
            <w:tcW w:w="2340" w:type="dxa"/>
          </w:tcPr>
          <w:p w:rsidR="004E7BD3" w:rsidP="00377644" w:rsidRDefault="2A08F0FA" w14:paraId="44E5A8DB" w14:textId="3769DC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5</w:t>
            </w:r>
          </w:p>
        </w:tc>
      </w:tr>
      <w:tr w:rsidRPr="007A5700" w:rsidR="004E7BD3" w:rsidTr="004E7BD3" w14:paraId="0AC3D7F1" w14:textId="77777777">
        <w:tc>
          <w:tcPr>
            <w:cnfStyle w:val="001000000000" w:firstRow="0" w:lastRow="0" w:firstColumn="1" w:lastColumn="0" w:oddVBand="0" w:evenVBand="0" w:oddHBand="0" w:evenHBand="0" w:firstRowFirstColumn="0" w:firstRowLastColumn="0" w:lastRowFirstColumn="0" w:lastRowLastColumn="0"/>
            <w:tcW w:w="4135" w:type="dxa"/>
          </w:tcPr>
          <w:p w:rsidRPr="00D83365" w:rsidR="004E7BD3" w:rsidP="00377644" w:rsidRDefault="004E7BD3" w14:paraId="41D5460D" w14:textId="77777777">
            <w:pPr>
              <w:rPr>
                <w:b w:val="0"/>
                <w:bCs w:val="0"/>
                <w:i/>
                <w:iCs/>
                <w:color w:val="auto"/>
              </w:rPr>
            </w:pPr>
            <w:r w:rsidRPr="00D83365">
              <w:rPr>
                <w:rFonts w:ascii="Calibri" w:hAnsi="Calibri" w:cs="Calibri"/>
                <w:b w:val="0"/>
                <w:bCs w:val="0"/>
                <w:i/>
                <w:iCs/>
                <w:color w:val="auto"/>
              </w:rPr>
              <w:t>Juncus nodosus</w:t>
            </w:r>
          </w:p>
        </w:tc>
        <w:tc>
          <w:tcPr>
            <w:tcW w:w="3510" w:type="dxa"/>
          </w:tcPr>
          <w:p w:rsidRPr="00D83365" w:rsidR="004E7BD3" w:rsidP="00377644" w:rsidRDefault="004E7BD3" w14:paraId="2DED3A90" w14:textId="77777777">
            <w:pPr>
              <w:cnfStyle w:val="000000000000" w:firstRow="0" w:lastRow="0" w:firstColumn="0" w:lastColumn="0" w:oddVBand="0" w:evenVBand="0" w:oddHBand="0" w:evenHBand="0" w:firstRowFirstColumn="0" w:firstRowLastColumn="0" w:lastRowFirstColumn="0" w:lastRowLastColumn="0"/>
              <w:rPr>
                <w:color w:val="auto"/>
              </w:rPr>
            </w:pPr>
            <w:r w:rsidRPr="00D83365">
              <w:rPr>
                <w:rFonts w:ascii="Calibri" w:hAnsi="Calibri" w:cs="Calibri"/>
                <w:color w:val="auto"/>
              </w:rPr>
              <w:t>Knotted Rush</w:t>
            </w:r>
          </w:p>
        </w:tc>
        <w:tc>
          <w:tcPr>
            <w:tcW w:w="2340" w:type="dxa"/>
          </w:tcPr>
          <w:p w:rsidR="004E7BD3" w:rsidP="00377644" w:rsidRDefault="54ADEF8C" w14:paraId="00EC77FD" w14:textId="6236AB7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3DFA1868">
              <w:rPr>
                <w:rFonts w:ascii="Calibri" w:hAnsi="Calibri" w:cs="Calibri"/>
                <w:i/>
                <w:iCs/>
              </w:rPr>
              <w:t>5</w:t>
            </w:r>
          </w:p>
        </w:tc>
      </w:tr>
      <w:tr w:rsidRPr="007A5700" w:rsidR="004E7BD3" w:rsidTr="004E7BD3" w14:paraId="28EAAF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D83365" w:rsidR="004E7BD3" w:rsidP="00377644" w:rsidRDefault="004E7BD3" w14:paraId="65BA8274" w14:textId="77777777">
            <w:pPr>
              <w:rPr>
                <w:b w:val="0"/>
                <w:bCs w:val="0"/>
                <w:i/>
                <w:iCs/>
                <w:color w:val="auto"/>
              </w:rPr>
            </w:pPr>
            <w:r w:rsidRPr="00D83365">
              <w:rPr>
                <w:b w:val="0"/>
                <w:bCs w:val="0"/>
                <w:i/>
                <w:iCs/>
                <w:color w:val="auto"/>
              </w:rPr>
              <w:t>Schoenoplectus acutus</w:t>
            </w:r>
          </w:p>
        </w:tc>
        <w:tc>
          <w:tcPr>
            <w:tcW w:w="3510" w:type="dxa"/>
          </w:tcPr>
          <w:p w:rsidRPr="00D83365" w:rsidR="004E7BD3" w:rsidP="00377644" w:rsidRDefault="004E7BD3" w14:paraId="3F2B8BEF" w14:textId="77777777">
            <w:pPr>
              <w:cnfStyle w:val="000000100000" w:firstRow="0" w:lastRow="0" w:firstColumn="0" w:lastColumn="0" w:oddVBand="0" w:evenVBand="0" w:oddHBand="1" w:evenHBand="0" w:firstRowFirstColumn="0" w:firstRowLastColumn="0" w:lastRowFirstColumn="0" w:lastRowLastColumn="0"/>
              <w:rPr>
                <w:color w:val="auto"/>
              </w:rPr>
            </w:pPr>
            <w:r w:rsidRPr="00D83365">
              <w:rPr>
                <w:color w:val="auto"/>
              </w:rPr>
              <w:t>Hardstem Bulrush</w:t>
            </w:r>
          </w:p>
        </w:tc>
        <w:tc>
          <w:tcPr>
            <w:tcW w:w="2340" w:type="dxa"/>
          </w:tcPr>
          <w:p w:rsidR="004E7BD3" w:rsidP="00377644" w:rsidRDefault="26591B83" w14:paraId="04A429F8" w14:textId="49FE64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5</w:t>
            </w:r>
          </w:p>
        </w:tc>
      </w:tr>
    </w:tbl>
    <w:p w:rsidR="004E7BD3" w:rsidP="004E7BD3" w:rsidRDefault="004E7BD3" w14:paraId="4E6B6CEA" w14:textId="77777777"/>
    <w:p w:rsidR="0026210E" w:rsidP="004E7BD3" w:rsidRDefault="0026210E" w14:paraId="62DEEABF" w14:textId="77777777">
      <w:pPr>
        <w:spacing w:after="0" w:line="240" w:lineRule="auto"/>
        <w:textAlignment w:val="baseline"/>
        <w:rPr>
          <w:rFonts w:ascii="Calibri" w:hAnsi="Calibri" w:eastAsia="Times New Roman" w:cs="Calibri"/>
          <w:b/>
          <w:bCs/>
          <w:sz w:val="40"/>
          <w:szCs w:val="40"/>
        </w:rPr>
      </w:pPr>
    </w:p>
    <w:p w:rsidRPr="004E7BD3" w:rsidR="004E7BD3" w:rsidP="004E7BD3" w:rsidRDefault="004E7BD3" w14:paraId="01591306" w14:textId="08C12F59">
      <w:pPr>
        <w:spacing w:after="0" w:line="240" w:lineRule="auto"/>
        <w:textAlignment w:val="baseline"/>
        <w:rPr>
          <w:rFonts w:ascii="Segoe UI" w:hAnsi="Segoe UI" w:eastAsia="Times New Roman" w:cs="Segoe UI"/>
          <w:sz w:val="18"/>
          <w:szCs w:val="18"/>
        </w:rPr>
      </w:pPr>
      <w:r w:rsidRPr="3019F8AF">
        <w:rPr>
          <w:rFonts w:ascii="Calibri" w:hAnsi="Calibri" w:eastAsia="Times New Roman" w:cs="Calibri"/>
          <w:b/>
          <w:bCs/>
          <w:sz w:val="40"/>
          <w:szCs w:val="40"/>
        </w:rPr>
        <w:t>Emergent Wetland 34-18</w:t>
      </w:r>
      <w:r w:rsidRPr="3019F8AF" w:rsidR="68B4F2D0">
        <w:rPr>
          <w:rFonts w:ascii="Calibri" w:hAnsi="Calibri" w:eastAsia="Times New Roman" w:cs="Calibri"/>
          <w:b/>
          <w:bCs/>
          <w:sz w:val="40"/>
          <w:szCs w:val="40"/>
        </w:rPr>
        <w:t>2</w:t>
      </w:r>
      <w:r w:rsidRPr="3019F8AF">
        <w:rPr>
          <w:rFonts w:ascii="Calibri" w:hAnsi="Calibri" w:eastAsia="Times New Roman" w:cs="Calibri"/>
          <w:b/>
          <w:bCs/>
          <w:sz w:val="40"/>
          <w:szCs w:val="40"/>
        </w:rPr>
        <w:t xml:space="preserve"> Seed Mix Guidance </w:t>
      </w:r>
      <w:r w:rsidRPr="3019F8AF">
        <w:rPr>
          <w:rFonts w:ascii="Calibri" w:hAnsi="Calibri" w:eastAsia="Times New Roman" w:cs="Calibri"/>
          <w:sz w:val="40"/>
          <w:szCs w:val="40"/>
        </w:rPr>
        <w:t> </w:t>
      </w:r>
      <w:r w:rsidRPr="004E7BD3">
        <w:rPr>
          <w:rFonts w:ascii="Calibri" w:hAnsi="Calibri" w:eastAsia="Times New Roman" w:cs="Calibri"/>
        </w:rPr>
        <w:t> </w:t>
      </w:r>
    </w:p>
    <w:p w:rsidRPr="00296D56" w:rsidR="004E7BD3" w:rsidP="3019F8AF" w:rsidRDefault="00F12CBF" w14:paraId="724DA401" w14:textId="3DCE24A0">
      <w:pPr>
        <w:spacing w:after="0" w:line="240" w:lineRule="auto"/>
        <w:textAlignment w:val="baseline"/>
        <w:rPr>
          <w:rFonts w:ascii="Segoe UI" w:hAnsi="Segoe UI" w:eastAsia="Times New Roman" w:cs="Segoe UI"/>
          <w:sz w:val="18"/>
          <w:szCs w:val="18"/>
        </w:rPr>
      </w:pPr>
      <w:r w:rsidRPr="00F12CBF">
        <w:rPr>
          <w:rFonts w:ascii="Calibri" w:hAnsi="Calibri" w:eastAsia="Times New Roman" w:cs="Calibri"/>
          <w:b/>
          <w:bCs/>
          <w:noProof/>
        </w:rPr>
        <w:lastRenderedPageBreak/>
        <mc:AlternateContent>
          <mc:Choice Requires="wps">
            <w:drawing>
              <wp:anchor distT="45720" distB="45720" distL="114300" distR="114300" simplePos="0" relativeHeight="251660288" behindDoc="0" locked="0" layoutInCell="1" allowOverlap="1" wp14:anchorId="3C32EBC9" wp14:editId="1614A9C4">
                <wp:simplePos x="0" y="0"/>
                <wp:positionH relativeFrom="column">
                  <wp:posOffset>2733675</wp:posOffset>
                </wp:positionH>
                <wp:positionV relativeFrom="paragraph">
                  <wp:posOffset>10160</wp:posOffset>
                </wp:positionV>
                <wp:extent cx="3295650" cy="2571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71750"/>
                        </a:xfrm>
                        <a:prstGeom prst="rect">
                          <a:avLst/>
                        </a:prstGeom>
                        <a:solidFill>
                          <a:srgbClr val="FFFFFF"/>
                        </a:solidFill>
                        <a:ln w="9525">
                          <a:noFill/>
                          <a:miter lim="800000"/>
                          <a:headEnd/>
                          <a:tailEnd/>
                        </a:ln>
                      </wps:spPr>
                      <wps:txbx>
                        <w:txbxContent>
                          <w:p w:rsidR="00F12CBF" w:rsidRDefault="00434037" w14:paraId="5138F4F0" w14:textId="03798866">
                            <w:r>
                              <w:rPr>
                                <w:noProof/>
                              </w:rPr>
                              <w:drawing>
                                <wp:inline distT="0" distB="0" distL="0" distR="0" wp14:anchorId="497A42D1" wp14:editId="7D5085B9">
                                  <wp:extent cx="3057525" cy="22938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936" cy="2298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15.25pt;margin-top:.8pt;width:259.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" w14:anchorId="3C32EBC9">
                <v:textbox>
                  <w:txbxContent>
                    <w:p w:rsidR="00F12CBF" w:rsidRDefault="00434037" w14:paraId="5138F4F0" w14:textId="03798866">
                      <w:r>
                        <w:rPr>
                          <w:noProof/>
                        </w:rPr>
                        <w:drawing>
                          <wp:inline distT="0" distB="0" distL="0" distR="0" wp14:anchorId="497A42D1" wp14:editId="7D5085B9">
                            <wp:extent cx="3057525" cy="22938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936" cy="2298650"/>
                                    </a:xfrm>
                                    <a:prstGeom prst="rect">
                                      <a:avLst/>
                                    </a:prstGeom>
                                    <a:noFill/>
                                    <a:ln>
                                      <a:noFill/>
                                    </a:ln>
                                  </pic:spPr>
                                </pic:pic>
                              </a:graphicData>
                            </a:graphic>
                          </wp:inline>
                        </w:drawing>
                      </w:r>
                    </w:p>
                  </w:txbxContent>
                </v:textbox>
                <w10:wrap type="square"/>
              </v:shape>
            </w:pict>
          </mc:Fallback>
        </mc:AlternateContent>
      </w:r>
      <w:r w:rsidRPr="3019F8AF" w:rsidR="004E7BD3">
        <w:rPr>
          <w:rFonts w:ascii="Calibri" w:hAnsi="Calibri" w:eastAsia="Times New Roman" w:cs="Calibri"/>
          <w:b/>
          <w:bCs/>
        </w:rPr>
        <w:t>Seed mix name:</w:t>
      </w:r>
      <w:r w:rsidRPr="3019F8AF" w:rsidR="004E7BD3">
        <w:rPr>
          <w:rFonts w:ascii="Calibri" w:hAnsi="Calibri" w:eastAsia="Times New Roman" w:cs="Calibri"/>
        </w:rPr>
        <w:t> Emergent Wetland 34-18</w:t>
      </w:r>
      <w:r w:rsidRPr="3019F8AF" w:rsidR="35248FC8">
        <w:rPr>
          <w:rFonts w:ascii="Calibri" w:hAnsi="Calibri" w:eastAsia="Times New Roman" w:cs="Calibri"/>
        </w:rPr>
        <w:t>2 (previously 34-181)</w:t>
      </w:r>
    </w:p>
    <w:p w:rsidRPr="004E7BD3" w:rsidR="004E7BD3" w:rsidP="004E7BD3" w:rsidRDefault="004E7BD3" w14:paraId="2799AEBB" w14:textId="536E3C66">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Geographic area:</w:t>
      </w:r>
      <w:r w:rsidRPr="004E7BD3">
        <w:rPr>
          <w:rFonts w:ascii="Calibri" w:hAnsi="Calibri" w:eastAsia="Times New Roman" w:cs="Calibri"/>
        </w:rPr>
        <w:t> Statewide   </w:t>
      </w:r>
    </w:p>
    <w:p w:rsidRPr="004E7BD3" w:rsidR="004E7BD3" w:rsidP="004E7BD3" w:rsidRDefault="004E7BD3" w14:paraId="4DD0F2DB" w14:textId="4DF0A8ED">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Year of development:</w:t>
      </w:r>
      <w:r w:rsidRPr="004E7BD3">
        <w:rPr>
          <w:rFonts w:ascii="Calibri" w:hAnsi="Calibri" w:eastAsia="Times New Roman" w:cs="Calibri"/>
        </w:rPr>
        <w:t>2009 </w:t>
      </w:r>
    </w:p>
    <w:p w:rsidRPr="004E7BD3" w:rsidR="004E7BD3" w:rsidP="004E7BD3" w:rsidRDefault="004E7BD3" w14:paraId="64019ADE"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Year/s of update:</w:t>
      </w:r>
      <w:r w:rsidRPr="004E7BD3">
        <w:rPr>
          <w:rFonts w:ascii="Calibri" w:hAnsi="Calibri" w:eastAsia="Times New Roman" w:cs="Calibri"/>
        </w:rPr>
        <w:t>   </w:t>
      </w:r>
    </w:p>
    <w:p w:rsidRPr="004E7BD3" w:rsidR="004E7BD3" w:rsidP="004E7BD3" w:rsidRDefault="004E7BD3" w14:paraId="2C9F124A"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Status</w:t>
      </w:r>
      <w:r w:rsidRPr="004E7BD3">
        <w:rPr>
          <w:rFonts w:ascii="Calibri" w:hAnsi="Calibri" w:eastAsia="Times New Roman" w:cs="Calibri"/>
        </w:rPr>
        <w:t> (Standard or Pilot mix): Standard </w:t>
      </w:r>
    </w:p>
    <w:p w:rsidRPr="004E7BD3" w:rsidR="004E7BD3" w:rsidP="004E7BD3" w:rsidRDefault="004E7BD3" w14:paraId="6D8D59FA"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Primary and Secondary Functions: </w:t>
      </w:r>
      <w:r w:rsidRPr="004E7BD3">
        <w:rPr>
          <w:rFonts w:ascii="Calibri" w:hAnsi="Calibri" w:eastAsia="Times New Roman" w:cs="Calibri"/>
        </w:rPr>
        <w:t> </w:t>
      </w:r>
    </w:p>
    <w:p w:rsidRPr="004E7BD3" w:rsidR="004E7BD3" w:rsidP="004E7BD3" w:rsidRDefault="004E7BD3" w14:paraId="62C1B564"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i/>
          <w:iCs/>
          <w:color w:val="4472C4"/>
        </w:rPr>
        <w:t>Primary</w:t>
      </w:r>
      <w:r w:rsidRPr="004E7BD3">
        <w:rPr>
          <w:rFonts w:ascii="Calibri" w:hAnsi="Calibri" w:eastAsia="Times New Roman" w:cs="Calibri"/>
        </w:rPr>
        <w:t> – Wildlife habitat, restoration of wetland functions, and water management    </w:t>
      </w:r>
    </w:p>
    <w:p w:rsidRPr="004E7BD3" w:rsidR="004E7BD3" w:rsidP="004E7BD3" w:rsidRDefault="004E7BD3" w14:paraId="3C58BAFC"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i/>
          <w:iCs/>
          <w:color w:val="4472C4"/>
        </w:rPr>
        <w:t>Secondary</w:t>
      </w:r>
      <w:r w:rsidRPr="004E7BD3">
        <w:rPr>
          <w:rFonts w:ascii="Calibri" w:hAnsi="Calibri" w:eastAsia="Times New Roman" w:cs="Calibri"/>
        </w:rPr>
        <w:t> – Carbon Sequestration, emission reductions, pollinator habitat, songbird habitat </w:t>
      </w:r>
    </w:p>
    <w:p w:rsidRPr="004E7BD3" w:rsidR="004E7BD3" w:rsidP="004E7BD3" w:rsidRDefault="004E7BD3" w14:paraId="330A207A"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Similar State Mixes:</w:t>
      </w:r>
      <w:r w:rsidRPr="004E7BD3">
        <w:rPr>
          <w:rFonts w:ascii="Calibri" w:hAnsi="Calibri" w:eastAsia="Times New Roman" w:cs="Calibri"/>
        </w:rPr>
        <w:t> Wet Meadow Northeast 34-371, Wet Meadow South and West 34-271 </w:t>
      </w:r>
    </w:p>
    <w:p w:rsidRPr="004E7BD3" w:rsidR="004E7BD3" w:rsidP="004E7BD3" w:rsidRDefault="2E5670B3" w14:paraId="268CB460" w14:textId="48585D94">
      <w:pPr>
        <w:spacing w:after="0" w:line="240" w:lineRule="auto"/>
        <w:textAlignment w:val="baseline"/>
        <w:rPr>
          <w:rFonts w:ascii="Segoe UI" w:hAnsi="Segoe UI" w:eastAsia="Times New Roman" w:cs="Segoe UI"/>
          <w:sz w:val="18"/>
          <w:szCs w:val="18"/>
        </w:rPr>
      </w:pPr>
      <w:r w:rsidRPr="3071E9AA">
        <w:rPr>
          <w:rFonts w:ascii="Calibri" w:hAnsi="Calibri" w:eastAsia="Times New Roman" w:cs="Calibri"/>
          <w:b/>
          <w:bCs/>
        </w:rPr>
        <w:t>Compatible</w:t>
      </w:r>
      <w:r w:rsidRPr="3071E9AA" w:rsidR="004E7BD3">
        <w:rPr>
          <w:rFonts w:ascii="Calibri" w:hAnsi="Calibri" w:eastAsia="Times New Roman" w:cs="Calibri"/>
          <w:b/>
          <w:bCs/>
        </w:rPr>
        <w:t> NRCS Practice Standards: </w:t>
      </w:r>
      <w:r w:rsidRPr="3071E9AA" w:rsidR="004E7BD3">
        <w:rPr>
          <w:rFonts w:ascii="Calibri" w:hAnsi="Calibri" w:eastAsia="Times New Roman" w:cs="Calibri"/>
        </w:rPr>
        <w:t>NA </w:t>
      </w:r>
    </w:p>
    <w:p w:rsidRPr="004E7BD3" w:rsidR="004E7BD3" w:rsidP="004E7BD3" w:rsidRDefault="004E7BD3" w14:paraId="7EF0885C"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Compatible Minnesota CRP Practices: </w:t>
      </w:r>
      <w:r w:rsidRPr="004E7BD3">
        <w:rPr>
          <w:rFonts w:ascii="Calibri" w:hAnsi="Calibri" w:eastAsia="Times New Roman" w:cs="Calibri"/>
        </w:rPr>
        <w:t>NA </w:t>
      </w:r>
    </w:p>
    <w:p w:rsidRPr="004E7BD3" w:rsidR="004E7BD3" w:rsidP="004E7BD3" w:rsidRDefault="004E7BD3" w14:paraId="6CAC282E"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Suitable Site Conditions:</w:t>
      </w:r>
      <w:r w:rsidRPr="004E7BD3">
        <w:rPr>
          <w:rFonts w:ascii="Calibri" w:hAnsi="Calibri" w:eastAsia="Times New Roman" w:cs="Calibri"/>
        </w:rPr>
        <w:t> Areas with soil saturation to the surface to two feet deep during a majority of the growing season and full to partial sun along ponds, wetlands or lakeshores or for wetland restoration projects where land is being converted from other uses such as agriculture or non-native grasses to a wetland restoration.  </w:t>
      </w:r>
    </w:p>
    <w:p w:rsidRPr="004E7BD3" w:rsidR="004E7BD3" w:rsidP="004E7BD3" w:rsidRDefault="004E7BD3" w14:paraId="238E692B"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How to Modify for Site Conditions and Goals:</w:t>
      </w:r>
      <w:r w:rsidRPr="004E7BD3">
        <w:rPr>
          <w:rFonts w:ascii="Calibri" w:hAnsi="Calibri" w:eastAsia="Times New Roman" w:cs="Calibri"/>
        </w:rPr>
        <w:t> This mix includes a list of additional species that can be considered to add species diversity. Site conditions such as sunlight, soils, hydrology and existing vegetation along with functional goals for the project such as pollinator habitat, and benefit to bird species can all have an influence on species selection and the modification of seed mixes. Additional plant species can also be added from containerized plants. It is also common that seed substitutions (</w:t>
      </w:r>
      <w:hyperlink w:tgtFrame="_blank" w:history="1" r:id="rId15">
        <w:r w:rsidRPr="004E7BD3">
          <w:rPr>
            <w:rFonts w:ascii="Calibri" w:hAnsi="Calibri" w:eastAsia="Times New Roman" w:cs="Calibri"/>
            <w:color w:val="0563C1"/>
            <w:u w:val="single"/>
          </w:rPr>
          <w:t>see list</w:t>
        </w:r>
      </w:hyperlink>
      <w:r w:rsidRPr="004E7BD3">
        <w:rPr>
          <w:rFonts w:ascii="Calibri" w:hAnsi="Calibri" w:eastAsia="Times New Roman" w:cs="Calibri"/>
        </w:rPr>
        <w:t>) are used for wetland seed mixes when other species are not available.  </w:t>
      </w:r>
    </w:p>
    <w:p w:rsidRPr="004E7BD3" w:rsidR="004E7BD3" w:rsidP="004E7BD3" w:rsidRDefault="004E7BD3" w14:paraId="29656539"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color w:val="000000"/>
        </w:rPr>
        <w:t>Site Preparation:</w:t>
      </w:r>
      <w:r w:rsidRPr="004E7BD3">
        <w:rPr>
          <w:rFonts w:ascii="Calibri" w:hAnsi="Calibri" w:eastAsia="Times New Roman" w:cs="Calibri"/>
          <w:color w:val="000000"/>
          <w:sz w:val="24"/>
          <w:szCs w:val="24"/>
        </w:rPr>
        <w:t>  </w:t>
      </w:r>
      <w:r w:rsidRPr="004E7BD3">
        <w:rPr>
          <w:rFonts w:ascii="Calibri" w:hAnsi="Calibri" w:eastAsia="Times New Roman" w:cs="Calibri"/>
          <w:color w:val="000000"/>
        </w:rPr>
        <w:t>Primary goals for site preparation tend to focus on controlling weed species and providing ideal growing conditions for seed or plants to be installed. Site preparation methods vary depending on past uses of the site and the weed species that are present. The protection of microorganism populations and native seedbanks, preventing soil erosion, and managing weed establishment are all considerations during the site preparation process. In most cases, non-herbicide methods are preferred over herbicide intensive methods to protect aquatic organisms and soil microfauna, but aquatically approved herbicides may be the most efficient method of controlling some invasive perennial species. It is common for many wetland restoration plantings to transition from corn or soybean production. Fields that are in agriculture often have control of most weeds. Another consideration is that several chemicals being used for weed control, along with herbicides (for herbicide-resistant crops) act as pre-emergents or post-emergents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If a site is in reed canary grass, quack grass or bluegrass and cannot be put into agricultural production for one or two seasons intensive site preparation may be needed. Aquatically certified herbicide application is often recommended, as tilling alone may re-suspend the rhizomes, allowing them to continue growing.</w:t>
      </w:r>
      <w:r w:rsidRPr="004E7BD3">
        <w:rPr>
          <w:rFonts w:ascii="Calibri" w:hAnsi="Calibri" w:eastAsia="Times New Roman" w:cs="Calibri"/>
        </w:rPr>
        <w:t> For species such as reed canary grass and giant reed grass, cropping with chemicals that break down quickly, or combinations of mowing, herbicide application, prescribed burning, and tilling (or possibly additional herbicide application) may be needed. The </w:t>
      </w:r>
      <w:r w:rsidRPr="004E7BD3">
        <w:rPr>
          <w:rFonts w:ascii="Calibri" w:hAnsi="Calibri" w:eastAsia="Times New Roman" w:cs="Calibri"/>
          <w:color w:val="0000FF"/>
        </w:rPr>
        <w:t>Minnesota Wetland Restoration Guide </w:t>
      </w:r>
      <w:r w:rsidRPr="004E7BD3">
        <w:rPr>
          <w:rFonts w:ascii="Calibri" w:hAnsi="Calibri" w:eastAsia="Times New Roman" w:cs="Calibri"/>
        </w:rPr>
        <w:t>provides detailed management recommendations for a wide range of species. </w:t>
      </w:r>
    </w:p>
    <w:p w:rsidRPr="004E7BD3" w:rsidR="004E7BD3" w:rsidP="004E7BD3" w:rsidRDefault="004E7BD3" w14:paraId="2F8F9F7E" w14:textId="738913F6">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color w:val="000000"/>
          <w:sz w:val="24"/>
          <w:szCs w:val="24"/>
        </w:rPr>
        <w:lastRenderedPageBreak/>
        <w:t> </w:t>
      </w:r>
    </w:p>
    <w:p w:rsidRPr="004E7BD3" w:rsidR="004E7BD3" w:rsidP="004E7BD3" w:rsidRDefault="004E7BD3" w14:paraId="33E667AF"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Seeding Dates: </w:t>
      </w:r>
      <w:r w:rsidRPr="004E7BD3">
        <w:rPr>
          <w:rFonts w:ascii="Calibri" w:hAnsi="Calibri" w:eastAsia="Times New Roman" w:cs="Calibri"/>
        </w:rPr>
        <w:t> </w:t>
      </w:r>
    </w:p>
    <w:p w:rsidRPr="004E7BD3" w:rsidR="004E7BD3" w:rsidP="004E7BD3" w:rsidRDefault="004E7BD3" w14:paraId="29248648" w14:textId="3B65AF4C">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color w:val="000000"/>
        </w:rPr>
        <w:t>Wetland seed mixes are most often installed in the fall after October 15</w:t>
      </w:r>
      <w:r w:rsidRPr="004E7BD3">
        <w:rPr>
          <w:rFonts w:ascii="Calibri" w:hAnsi="Calibri" w:eastAsia="Times New Roman" w:cs="Calibri"/>
          <w:color w:val="000000"/>
          <w:sz w:val="17"/>
          <w:szCs w:val="17"/>
          <w:vertAlign w:val="superscript"/>
        </w:rPr>
        <w:t>th</w:t>
      </w:r>
      <w:r w:rsidRPr="004E7BD3">
        <w:rPr>
          <w:rFonts w:ascii="Calibri" w:hAnsi="Calibri" w:eastAsia="Times New Roman" w:cs="Calibri"/>
          <w:color w:val="000000"/>
        </w:rPr>
        <w:t> as a dormant seeding as most sedges, rushes and forbs need a winter to break their seed dormancy and start growing. </w:t>
      </w:r>
      <w:r w:rsidRPr="004E7BD3">
        <w:rPr>
          <w:rFonts w:ascii="Calibri" w:hAnsi="Calibri" w:eastAsia="Times New Roman" w:cs="Calibri"/>
        </w:rPr>
        <w:t>It is also common to wait until shortly before snowfall to prevent the loss of seed from wind, birds and rodents. Snow seeding is conducted during early or late winter when there is less than four inches of snow, and on sunny days when seed can move to the soil surface. This technique has been successful for a wide variety of species types. Refer to the Minnesota Wetland Restoration Guide for more information about snow seeding. </w:t>
      </w:r>
      <w:r w:rsidRPr="004E7BD3">
        <w:rPr>
          <w:rFonts w:ascii="Calibri" w:hAnsi="Calibri" w:eastAsia="Times New Roman" w:cs="Calibri"/>
          <w:color w:val="000000"/>
        </w:rPr>
        <w:t>Wet meadow seed can also be installed in the spring once soil temperatures reach 50 degrees Fahrenheit until June 30</w:t>
      </w:r>
      <w:r w:rsidRPr="004E7BD3">
        <w:rPr>
          <w:rFonts w:ascii="Calibri" w:hAnsi="Calibri" w:eastAsia="Times New Roman" w:cs="Calibri"/>
          <w:color w:val="000000"/>
          <w:sz w:val="17"/>
          <w:szCs w:val="17"/>
          <w:vertAlign w:val="superscript"/>
        </w:rPr>
        <w:t>th</w:t>
      </w:r>
      <w:r w:rsidRPr="004E7BD3">
        <w:rPr>
          <w:rFonts w:ascii="Calibri" w:hAnsi="Calibri" w:eastAsia="Times New Roman" w:cs="Calibri"/>
          <w:color w:val="000000"/>
        </w:rPr>
        <w:t> but only a portion of the seed mix will germinate that first year. If a wetland project will be constructed in the spring/early summer or will have flowing or fluctuating water levels it may be better to seed later in the spring after water levels stabilize. In general, emergent seed mixes are most successful when seeded into exposed mud as some of the species float and will move if seeded into open water. As a result, it is common to keep restored or natural wetland water levels down for about one season if there is a water control structure. Once the seedlings reach about eight inches tall water levels can be raised several inches. Seedlings are susceptible to drowning so the ultimate goal is to prevent them from being under water for extended periods of time during the growing season.  </w:t>
      </w:r>
    </w:p>
    <w:p w:rsidRPr="004E7BD3" w:rsidR="004E7BD3" w:rsidP="004E7BD3" w:rsidRDefault="004E7BD3" w14:paraId="79404C99"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color w:val="000000"/>
        </w:rPr>
        <w:t> </w:t>
      </w:r>
    </w:p>
    <w:p w:rsidRPr="004E7BD3" w:rsidR="004E7BD3" w:rsidP="004E7BD3" w:rsidRDefault="004E7BD3" w14:paraId="32C77E9F"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Seedbed Preparation and Seeding Methods</w:t>
      </w:r>
      <w:r w:rsidRPr="004E7BD3">
        <w:rPr>
          <w:rFonts w:ascii="Calibri" w:hAnsi="Calibri" w:eastAsia="Times New Roman" w:cs="Calibri"/>
        </w:rPr>
        <w:t> </w:t>
      </w:r>
    </w:p>
    <w:p w:rsidRPr="004E7BD3" w:rsidR="004E7BD3" w:rsidP="004E7BD3" w:rsidRDefault="004E7BD3" w14:paraId="2A51691D"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color w:val="000000"/>
        </w:rPr>
        <w:t>Broadcast seeding is the preferred seeding method for emergent seed mixes as the seeds of many species are tiny and will not germinate if buried under the soil. Broadcast seeding can be conducted on soybean or corn fields, or fields that have been disked. For fields that are disked it is best to allow the soil to settle before seeding. Some practitioners have found that broadcast seeding on a smooth surface (not tilled or disked) leads to the establishment of higher diversity. It is important that the soil surface is not too hard packed, so cultipacking or light harrowing of crop fields before broadcast seeding may be needed. Seed can be lost on smooth surfaces, so it is beneficial to seed into temporary cover crops or to roll sites after seeding.  </w:t>
      </w:r>
    </w:p>
    <w:p w:rsidRPr="004E7BD3" w:rsidR="004E7BD3" w:rsidP="004E7BD3" w:rsidRDefault="004E7BD3" w14:paraId="103A3EBA"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i/>
          <w:iCs/>
          <w:color w:val="000000"/>
        </w:rPr>
        <w:t>Temporary Cover Crops and Mulch </w:t>
      </w:r>
      <w:r w:rsidRPr="004E7BD3">
        <w:rPr>
          <w:rFonts w:ascii="Calibri" w:hAnsi="Calibri" w:eastAsia="Times New Roman" w:cs="Calibri"/>
          <w:color w:val="000000"/>
        </w:rPr>
        <w:t> </w:t>
      </w:r>
    </w:p>
    <w:p w:rsidRPr="004E7BD3" w:rsidR="004E7BD3" w:rsidP="004E7BD3" w:rsidRDefault="004E7BD3" w14:paraId="25851A19" w14:textId="3412187F">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color w:val="000000"/>
        </w:rPr>
        <w:t>The use of short-lived temporary cover crops help stabilize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most commonly used) should be mowed to 10-12 inches before seeds mature (or harvested upon maturity) to prevent re-seeding. Slough grass (</w:t>
      </w:r>
      <w:r w:rsidRPr="004E7BD3">
        <w:rPr>
          <w:rFonts w:ascii="Calibri" w:hAnsi="Calibri" w:eastAsia="Times New Roman" w:cs="Calibri"/>
          <w:i/>
          <w:iCs/>
          <w:lang w:val="en"/>
        </w:rPr>
        <w:t>Beckmannia syzigachne</w:t>
      </w:r>
      <w:r w:rsidRPr="004E7BD3">
        <w:rPr>
          <w:rFonts w:ascii="Calibri" w:hAnsi="Calibri" w:eastAsia="Times New Roman" w:cs="Calibri"/>
          <w:color w:val="000000"/>
        </w:rPr>
        <w:t>) is a common cover crop for wet areas. Annual rye grass was commonly used but is generally avoided now due to its ability to inhibit germination of native species. Other cover crops typically used in agricultural fields, such as buckwheat, pennycress, and radishes, can help stabilize soil, build soil quality, or provide weed competition as part of restoration projects. Also see </w:t>
      </w:r>
      <w:hyperlink w:tgtFrame="_blank" w:history="1" r:id="rId16">
        <w:r w:rsidRPr="004E7BD3">
          <w:rPr>
            <w:rFonts w:ascii="Calibri" w:hAnsi="Calibri" w:eastAsia="Times New Roman" w:cs="Calibri"/>
            <w:color w:val="0563C1"/>
            <w:u w:val="single"/>
          </w:rPr>
          <w:t>NRCS Agronomy Technical Note 31</w:t>
        </w:r>
      </w:hyperlink>
      <w:r w:rsidRPr="004E7BD3">
        <w:rPr>
          <w:rFonts w:ascii="Calibri" w:hAnsi="Calibri" w:eastAsia="Times New Roman" w:cs="Calibri"/>
          <w:color w:val="000000"/>
        </w:rPr>
        <w:t>. </w:t>
      </w:r>
    </w:p>
    <w:p w:rsidRPr="004E7BD3" w:rsidR="004E7BD3" w:rsidP="004E7BD3" w:rsidRDefault="004E7BD3" w14:paraId="7E46F138"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Management Methods – </w:t>
      </w:r>
      <w:r w:rsidRPr="004E7BD3">
        <w:rPr>
          <w:rFonts w:ascii="Calibri" w:hAnsi="Calibri" w:eastAsia="Times New Roman" w:cs="Calibri"/>
        </w:rPr>
        <w:t> </w:t>
      </w:r>
    </w:p>
    <w:p w:rsidRPr="004E7BD3" w:rsidR="004E7BD3" w:rsidP="004E7BD3" w:rsidRDefault="004E7BD3" w14:paraId="02A0DDC5"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i/>
          <w:iCs/>
          <w:color w:val="0070C0"/>
          <w:sz w:val="23"/>
          <w:szCs w:val="23"/>
        </w:rPr>
        <w:t>Establishment Mowing </w:t>
      </w:r>
      <w:r w:rsidRPr="004E7BD3">
        <w:rPr>
          <w:rFonts w:ascii="Calibri" w:hAnsi="Calibri" w:eastAsia="Times New Roman" w:cs="Calibri"/>
          <w:color w:val="0070C0"/>
          <w:sz w:val="23"/>
          <w:szCs w:val="23"/>
        </w:rPr>
        <w:t> </w:t>
      </w:r>
    </w:p>
    <w:p w:rsidRPr="004E7BD3" w:rsidR="004E7BD3" w:rsidP="004E7BD3" w:rsidRDefault="004E7BD3" w14:paraId="70687BBF"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rPr>
        <w:t>Establishment mowing may be beneficial for wetland plantings if the site conditions are not too wet for the equipment. Pressure from annual and biennial weeds is generally less with increased soil saturation and water depth. For smaller projects, brush cutters, string trimmers, or hand equipment can be used to target weeds and work around native plants. See the Minnesota Wetland Restoration Guide appendix: </w:t>
      </w:r>
      <w:r w:rsidRPr="004E7BD3">
        <w:rPr>
          <w:rFonts w:ascii="Calibri" w:hAnsi="Calibri" w:eastAsia="Times New Roman" w:cs="Calibri"/>
          <w:color w:val="0000FF"/>
        </w:rPr>
        <w:t>http://bwsr.state.mn.us/restoration/resources/documents/appendix-6a-3mowing.pdf </w:t>
      </w:r>
    </w:p>
    <w:p w:rsidRPr="004E7BD3" w:rsidR="004E7BD3" w:rsidP="004E7BD3" w:rsidRDefault="004E7BD3" w14:paraId="73603C88"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rPr>
        <w:t xml:space="preserve">If seeding can be conducted weeds should be mowed to between five and eight inches before seed is allowed to set (usually as weeds reach 12-14 inches). Mowing height should be raised as native plants </w:t>
      </w:r>
      <w:r w:rsidRPr="004E7BD3">
        <w:rPr>
          <w:rFonts w:ascii="Calibri" w:hAnsi="Calibri" w:eastAsia="Times New Roman" w:cs="Calibri"/>
        </w:rPr>
        <w:lastRenderedPageBreak/>
        <w:t>establish. The timing and frequency of mowing should be planned to allow sufficient light to reach native plant seedlings and preventing weed seed production. Sites with low weed competition due to sandy soils, high moisture or other factors may not need mowing.  </w:t>
      </w:r>
    </w:p>
    <w:p w:rsidRPr="004E7BD3" w:rsidR="004E7BD3" w:rsidP="004E7BD3" w:rsidRDefault="004E7BD3" w14:paraId="4DFF1EC6"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i/>
          <w:iCs/>
          <w:color w:val="0070C0"/>
          <w:sz w:val="23"/>
          <w:szCs w:val="23"/>
        </w:rPr>
        <w:t>Spot Pulling or Treatment of Weeds </w:t>
      </w:r>
      <w:r w:rsidRPr="004E7BD3">
        <w:rPr>
          <w:rFonts w:ascii="Calibri" w:hAnsi="Calibri" w:eastAsia="Times New Roman" w:cs="Calibri"/>
          <w:color w:val="0070C0"/>
          <w:sz w:val="23"/>
          <w:szCs w:val="23"/>
        </w:rPr>
        <w:t> </w:t>
      </w:r>
    </w:p>
    <w:p w:rsidRPr="004E7BD3" w:rsidR="004E7BD3" w:rsidP="004E7BD3" w:rsidRDefault="004E7BD3" w14:paraId="4F4C6506" w14:textId="7846F821">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color w:val="000000"/>
        </w:rPr>
        <w:t>Problematic perennial weeds that cannot be managed effectively with other methods may require spot pulling or treatment with herbicide for sufficient control. Examples include reed canary grass, non-native cattails, purple loosestrife, undesirable woody vegetation, Canada thistle, and Kentucky bluegrass. Hand pulling for species such as cattails, woody vegetation and purple loosestrife is most effective when plants are small and do not have extensive root systems. In some cases, herbicide treatment is not conducted during the first or second year of establishment to avoid impact to seedlings, but it may be important to control some weeds before they have a chance to spread. A common practice for Canada thistle control involves clipping seedheads while they are in the bud stage (usually early June) and conducting herbicide application with a broad-leaf specific herbicide in the fall (mid to late October). This timing limits the application of herbicide while pollinators are active. </w:t>
      </w:r>
      <w:r w:rsidRPr="004E7BD3">
        <w:rPr>
          <w:rFonts w:ascii="Calibri" w:hAnsi="Calibri" w:eastAsia="Times New Roman" w:cs="Calibri"/>
        </w:rPr>
        <w:t>When using a broad-spectrum </w:t>
      </w:r>
      <w:r w:rsidRPr="004E7BD3" w:rsidR="00B15B67">
        <w:rPr>
          <w:rFonts w:ascii="Calibri" w:hAnsi="Calibri" w:eastAsia="Times New Roman" w:cs="Calibri"/>
        </w:rPr>
        <w:t>herbicide,</w:t>
      </w:r>
      <w:r w:rsidRPr="004E7BD3">
        <w:rPr>
          <w:rFonts w:ascii="Calibri" w:hAnsi="Calibri" w:eastAsia="Times New Roman" w:cs="Calibri"/>
        </w:rPr>
        <w:t> it is important that an aquatic safe form of herbicide and surfactants be used near open water. When using herbicides, labels must be followed, certified applicators must conduct the treatment and Personal Protective Equipment (PPE) must be used according to label instructions. </w:t>
      </w:r>
      <w:r w:rsidRPr="004E7BD3">
        <w:rPr>
          <w:rFonts w:ascii="Calibri" w:hAnsi="Calibri" w:eastAsia="Times New Roman" w:cs="Calibri"/>
          <w:color w:val="000000"/>
        </w:rPr>
        <w:t>Minimize herbicide first year/spot spray year 2. Unless significant problem weeds show up. </w:t>
      </w:r>
    </w:p>
    <w:p w:rsidRPr="004E7BD3" w:rsidR="004E7BD3" w:rsidP="004E7BD3" w:rsidRDefault="004E7BD3" w14:paraId="40CC81E1"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What to Expect in Year 1:</w:t>
      </w:r>
      <w:r w:rsidRPr="004E7BD3">
        <w:rPr>
          <w:rFonts w:ascii="Calibri" w:hAnsi="Calibri" w:eastAsia="Times New Roman" w:cs="Calibri"/>
        </w:rPr>
        <w:t> During year one of growth many native grasses, sedges, rushes and flowers will remain about one to three inches tall. Agricultural weeds such a ragweed, barnyard grass and foxtail barley may be common but not necessarily a cause for alarm. Mowing/trimming may be helpful to keep weeds managed so the native plant seedlings receive sufficient water and sunlight. The planting may have a somewhat weedy appearance this first year.  </w:t>
      </w:r>
    </w:p>
    <w:p w:rsidRPr="004E7BD3" w:rsidR="004E7BD3" w:rsidP="004E7BD3" w:rsidRDefault="004E7BD3" w14:paraId="009F6165"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rPr>
        <w:t>(IMAGE) </w:t>
      </w:r>
    </w:p>
    <w:p w:rsidRPr="004E7BD3" w:rsidR="004E7BD3" w:rsidP="004E7BD3" w:rsidRDefault="004E7BD3" w14:paraId="7D680C32"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What to Expect in Year 2:</w:t>
      </w:r>
      <w:r w:rsidRPr="004E7BD3">
        <w:rPr>
          <w:rFonts w:ascii="Calibri" w:hAnsi="Calibri" w:eastAsia="Times New Roman" w:cs="Calibri"/>
        </w:rPr>
        <w:t> During year two the native sedges, rushes, grasses and flowers may reach their mature height and some of them may flower.   </w:t>
      </w:r>
    </w:p>
    <w:p w:rsidRPr="004E7BD3" w:rsidR="004E7BD3" w:rsidP="004E7BD3" w:rsidRDefault="004E7BD3" w14:paraId="1BA8D653"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rPr>
        <w:t>(IMAGE) </w:t>
      </w:r>
    </w:p>
    <w:p w:rsidRPr="004E7BD3" w:rsidR="004E7BD3" w:rsidP="004E7BD3" w:rsidRDefault="004E7BD3" w14:paraId="3732EC6B"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What to Expect in Year 3 and Beyond:</w:t>
      </w:r>
      <w:r w:rsidRPr="004E7BD3">
        <w:rPr>
          <w:rFonts w:ascii="Calibri" w:hAnsi="Calibri" w:eastAsia="Times New Roman" w:cs="Calibri"/>
        </w:rPr>
        <w:t> By the end of year three most of the native plants will be nearing maturity and should flower. There may be some species that are slow to establish and may not show up for several years.  </w:t>
      </w:r>
    </w:p>
    <w:p w:rsidRPr="004E7BD3" w:rsidR="004E7BD3" w:rsidP="004E7BD3" w:rsidRDefault="004E7BD3" w14:paraId="37A49C8A"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b/>
          <w:bCs/>
        </w:rPr>
        <w:t>Problem Solving</w:t>
      </w:r>
      <w:r w:rsidRPr="004E7BD3">
        <w:rPr>
          <w:rFonts w:ascii="Calibri" w:hAnsi="Calibri" w:eastAsia="Times New Roman" w:cs="Calibri"/>
        </w:rPr>
        <w:t> </w:t>
      </w:r>
    </w:p>
    <w:p w:rsidRPr="004E7BD3" w:rsidR="004E7BD3" w:rsidP="004E7BD3" w:rsidRDefault="004E7BD3" w14:paraId="4116218A"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i/>
          <w:iCs/>
          <w:color w:val="4472C4"/>
        </w:rPr>
        <w:t>Poor Establishment After Year 1</w:t>
      </w:r>
      <w:r w:rsidRPr="004E7BD3">
        <w:rPr>
          <w:rFonts w:ascii="Calibri" w:hAnsi="Calibri" w:eastAsia="Times New Roman" w:cs="Calibri"/>
        </w:rPr>
        <w:t> – It is often difficult to determine if a seeding is successful during the first year as establishment may vary depending on weather conditions and some species may be slow to establish. It is typically best to wait until the second year to conduct any corrective actions.  </w:t>
      </w:r>
    </w:p>
    <w:p w:rsidRPr="004E7BD3" w:rsidR="004E7BD3" w:rsidP="004E7BD3" w:rsidRDefault="004E7BD3" w14:paraId="091188F2"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i/>
          <w:iCs/>
          <w:color w:val="4472C4"/>
        </w:rPr>
        <w:t>Poor Establishment After Year 2</w:t>
      </w:r>
      <w:r w:rsidRPr="004E7BD3">
        <w:rPr>
          <w:rFonts w:ascii="Calibri" w:hAnsi="Calibri" w:eastAsia="Times New Roman" w:cs="Calibri"/>
        </w:rPr>
        <w:t> – If native plant seedlings are not establishing about every one to two feet it may be necessary to inter-seed some species into the planting.  </w:t>
      </w:r>
    </w:p>
    <w:p w:rsidRPr="004E7BD3" w:rsidR="004E7BD3" w:rsidP="004E7BD3" w:rsidRDefault="004E7BD3" w14:paraId="00BF6F47"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i/>
          <w:iCs/>
          <w:color w:val="4472C4"/>
        </w:rPr>
        <w:t>High Annual and Biennial Weed Competition</w:t>
      </w:r>
      <w:r w:rsidRPr="004E7BD3">
        <w:rPr>
          <w:rFonts w:ascii="Calibri" w:hAnsi="Calibri" w:eastAsia="Times New Roman" w:cs="Calibri"/>
        </w:rPr>
        <w:t> – Typically, annual and biennial weed competition is not a big problem in emergent wetland plantings as they are short lived and as long as mowing is conducted before seed is set they should not add additional seed into the planting.  </w:t>
      </w:r>
    </w:p>
    <w:p w:rsidRPr="004E7BD3" w:rsidR="004E7BD3" w:rsidP="004E7BD3" w:rsidRDefault="004E7BD3" w14:paraId="4B1CB595" w14:textId="77777777">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i/>
          <w:iCs/>
          <w:color w:val="4472C4"/>
        </w:rPr>
        <w:t>High Perennial Weed Competition</w:t>
      </w:r>
      <w:r w:rsidRPr="004E7BD3">
        <w:rPr>
          <w:rFonts w:ascii="Calibri" w:hAnsi="Calibri" w:eastAsia="Times New Roman" w:cs="Calibri"/>
        </w:rPr>
        <w:t> – Dense establishment of perennial species can be a problem as it can prevent the establishment of native vegetation. Herbicide application may be needed to manage perennial weeds.   </w:t>
      </w:r>
    </w:p>
    <w:p w:rsidRPr="004E7BD3" w:rsidR="004E7BD3" w:rsidP="004E7BD3" w:rsidRDefault="004E7BD3" w14:paraId="03C215A5" w14:textId="7437103E">
      <w:pPr>
        <w:spacing w:after="0" w:line="240" w:lineRule="auto"/>
        <w:textAlignment w:val="baseline"/>
        <w:rPr>
          <w:rFonts w:ascii="Segoe UI" w:hAnsi="Segoe UI" w:eastAsia="Times New Roman" w:cs="Segoe UI"/>
          <w:sz w:val="18"/>
          <w:szCs w:val="18"/>
        </w:rPr>
      </w:pPr>
      <w:r w:rsidRPr="004E7BD3">
        <w:rPr>
          <w:rFonts w:ascii="Calibri" w:hAnsi="Calibri" w:eastAsia="Times New Roman" w:cs="Calibri"/>
          <w:i/>
          <w:iCs/>
          <w:color w:val="4472C4"/>
        </w:rPr>
        <w:t>Low Forb Diversity After Year 3</w:t>
      </w:r>
      <w:r w:rsidRPr="004E7BD3">
        <w:rPr>
          <w:rFonts w:ascii="Calibri" w:hAnsi="Calibri" w:eastAsia="Times New Roman" w:cs="Calibri"/>
        </w:rPr>
        <w:t> – If grasses and sedges are establishing successfully but there is a lack of forbs it is recommended to conduct inter-seeding of additional forbs in late fall. See the </w:t>
      </w:r>
      <w:hyperlink w:tgtFrame="_blank" w:history="1" r:id="rId17">
        <w:r w:rsidRPr="004E7BD3">
          <w:rPr>
            <w:rFonts w:ascii="Calibri" w:hAnsi="Calibri" w:eastAsia="Times New Roman" w:cs="Calibri"/>
            <w:color w:val="0563C1"/>
            <w:u w:val="single"/>
          </w:rPr>
          <w:t>Xerces Society guide</w:t>
        </w:r>
      </w:hyperlink>
      <w:r w:rsidRPr="004E7BD3">
        <w:rPr>
          <w:rFonts w:ascii="Calibri" w:hAnsi="Calibri" w:eastAsia="Times New Roman" w:cs="Calibri"/>
        </w:rPr>
        <w:t> for additional information about inter-seeding wildflowers. </w:t>
      </w:r>
    </w:p>
    <w:sectPr w:rsidRPr="004E7BD3" w:rsidR="004E7B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F9"/>
    <w:rsid w:val="00065BC7"/>
    <w:rsid w:val="001C3A1C"/>
    <w:rsid w:val="001E2FF9"/>
    <w:rsid w:val="0026210E"/>
    <w:rsid w:val="0026418A"/>
    <w:rsid w:val="00296D56"/>
    <w:rsid w:val="002A7F49"/>
    <w:rsid w:val="00377644"/>
    <w:rsid w:val="003B6682"/>
    <w:rsid w:val="00434037"/>
    <w:rsid w:val="0047143F"/>
    <w:rsid w:val="004824EF"/>
    <w:rsid w:val="004C1518"/>
    <w:rsid w:val="004E7BD3"/>
    <w:rsid w:val="005102DD"/>
    <w:rsid w:val="00526E7D"/>
    <w:rsid w:val="00A7193B"/>
    <w:rsid w:val="00A92DB2"/>
    <w:rsid w:val="00B15B67"/>
    <w:rsid w:val="00C12BF5"/>
    <w:rsid w:val="00D94CBE"/>
    <w:rsid w:val="00E42454"/>
    <w:rsid w:val="00F12CBF"/>
    <w:rsid w:val="00F42CAD"/>
    <w:rsid w:val="00F74FBB"/>
    <w:rsid w:val="0345B965"/>
    <w:rsid w:val="0C44D62C"/>
    <w:rsid w:val="1799EEBF"/>
    <w:rsid w:val="186D695F"/>
    <w:rsid w:val="19F2EC59"/>
    <w:rsid w:val="1BCD8DD1"/>
    <w:rsid w:val="26591B83"/>
    <w:rsid w:val="26F12AA8"/>
    <w:rsid w:val="28230FC6"/>
    <w:rsid w:val="2A08F0FA"/>
    <w:rsid w:val="2E5670B3"/>
    <w:rsid w:val="2F1C7E51"/>
    <w:rsid w:val="3019F8AF"/>
    <w:rsid w:val="3071E9AA"/>
    <w:rsid w:val="30BA161C"/>
    <w:rsid w:val="35248FC8"/>
    <w:rsid w:val="35CC2196"/>
    <w:rsid w:val="36591745"/>
    <w:rsid w:val="3BBD214F"/>
    <w:rsid w:val="3DFA1868"/>
    <w:rsid w:val="3F8B59D4"/>
    <w:rsid w:val="41DF80A4"/>
    <w:rsid w:val="422A1D66"/>
    <w:rsid w:val="42CDFFC2"/>
    <w:rsid w:val="4622650E"/>
    <w:rsid w:val="4E86D59F"/>
    <w:rsid w:val="54ADEF8C"/>
    <w:rsid w:val="5D1F1668"/>
    <w:rsid w:val="61912C78"/>
    <w:rsid w:val="68B4F2D0"/>
    <w:rsid w:val="6B71EDC5"/>
    <w:rsid w:val="7E8A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1B34"/>
  <w15:chartTrackingRefBased/>
  <w15:docId w15:val="{0753A408-211C-44F3-A0C2-0955D9DD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E7BD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7BD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7BD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E2FF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2FF9"/>
  </w:style>
  <w:style w:type="character" w:styleId="eop" w:customStyle="1">
    <w:name w:val="eop"/>
    <w:basedOn w:val="DefaultParagraphFont"/>
    <w:rsid w:val="001E2FF9"/>
  </w:style>
  <w:style w:type="character" w:styleId="Heading1Char" w:customStyle="1">
    <w:name w:val="Heading 1 Char"/>
    <w:basedOn w:val="DefaultParagraphFont"/>
    <w:link w:val="Heading1"/>
    <w:uiPriority w:val="9"/>
    <w:rsid w:val="004E7BD3"/>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4E7BD3"/>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4E7BD3"/>
    <w:rPr>
      <w:rFonts w:asciiTheme="majorHAnsi" w:hAnsiTheme="majorHAnsi" w:eastAsiaTheme="majorEastAsia" w:cstheme="majorBidi"/>
      <w:color w:val="1F3763" w:themeColor="accent1" w:themeShade="7F"/>
      <w:sz w:val="24"/>
      <w:szCs w:val="24"/>
    </w:rPr>
  </w:style>
  <w:style w:type="paragraph" w:styleId="Title">
    <w:name w:val="Title"/>
    <w:basedOn w:val="Normal"/>
    <w:next w:val="Normal"/>
    <w:link w:val="TitleChar"/>
    <w:uiPriority w:val="10"/>
    <w:qFormat/>
    <w:rsid w:val="004E7BD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E7BD3"/>
    <w:rPr>
      <w:rFonts w:asciiTheme="majorHAnsi" w:hAnsiTheme="majorHAnsi" w:eastAsiaTheme="majorEastAsia" w:cstheme="majorBidi"/>
      <w:spacing w:val="-10"/>
      <w:kern w:val="28"/>
      <w:sz w:val="56"/>
      <w:szCs w:val="56"/>
    </w:rPr>
  </w:style>
  <w:style w:type="table" w:styleId="GridTable6Colorful">
    <w:name w:val="Grid Table 6 Colorful"/>
    <w:basedOn w:val="TableNormal"/>
    <w:uiPriority w:val="51"/>
    <w:rsid w:val="004E7BD3"/>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pellingerror" w:customStyle="1">
    <w:name w:val="spellingerror"/>
    <w:basedOn w:val="DefaultParagraphFont"/>
    <w:rsid w:val="004E7BD3"/>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F12CBF"/>
    <w:rPr>
      <w:sz w:val="16"/>
      <w:szCs w:val="16"/>
    </w:rPr>
  </w:style>
  <w:style w:type="paragraph" w:styleId="CommentText">
    <w:name w:val="annotation text"/>
    <w:basedOn w:val="Normal"/>
    <w:link w:val="CommentTextChar"/>
    <w:uiPriority w:val="99"/>
    <w:semiHidden/>
    <w:unhideWhenUsed/>
    <w:rsid w:val="00F12CBF"/>
    <w:pPr>
      <w:spacing w:line="240" w:lineRule="auto"/>
    </w:pPr>
    <w:rPr>
      <w:sz w:val="20"/>
      <w:szCs w:val="20"/>
    </w:rPr>
  </w:style>
  <w:style w:type="character" w:styleId="CommentTextChar" w:customStyle="1">
    <w:name w:val="Comment Text Char"/>
    <w:basedOn w:val="DefaultParagraphFont"/>
    <w:link w:val="CommentText"/>
    <w:uiPriority w:val="99"/>
    <w:semiHidden/>
    <w:rsid w:val="00F12CBF"/>
    <w:rPr>
      <w:sz w:val="20"/>
      <w:szCs w:val="20"/>
    </w:rPr>
  </w:style>
  <w:style w:type="paragraph" w:styleId="CommentSubject">
    <w:name w:val="annotation subject"/>
    <w:basedOn w:val="CommentText"/>
    <w:next w:val="CommentText"/>
    <w:link w:val="CommentSubjectChar"/>
    <w:uiPriority w:val="99"/>
    <w:semiHidden/>
    <w:unhideWhenUsed/>
    <w:rsid w:val="00F12CBF"/>
    <w:rPr>
      <w:b/>
      <w:bCs/>
    </w:rPr>
  </w:style>
  <w:style w:type="character" w:styleId="CommentSubjectChar" w:customStyle="1">
    <w:name w:val="Comment Subject Char"/>
    <w:basedOn w:val="CommentTextChar"/>
    <w:link w:val="CommentSubject"/>
    <w:uiPriority w:val="99"/>
    <w:semiHidden/>
    <w:rsid w:val="00F12C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336">
      <w:bodyDiv w:val="1"/>
      <w:marLeft w:val="0"/>
      <w:marRight w:val="0"/>
      <w:marTop w:val="0"/>
      <w:marBottom w:val="0"/>
      <w:divBdr>
        <w:top w:val="none" w:sz="0" w:space="0" w:color="auto"/>
        <w:left w:val="none" w:sz="0" w:space="0" w:color="auto"/>
        <w:bottom w:val="none" w:sz="0" w:space="0" w:color="auto"/>
        <w:right w:val="none" w:sz="0" w:space="0" w:color="auto"/>
      </w:divBdr>
      <w:divsChild>
        <w:div w:id="112749957">
          <w:marLeft w:val="0"/>
          <w:marRight w:val="0"/>
          <w:marTop w:val="0"/>
          <w:marBottom w:val="0"/>
          <w:divBdr>
            <w:top w:val="none" w:sz="0" w:space="0" w:color="auto"/>
            <w:left w:val="none" w:sz="0" w:space="0" w:color="auto"/>
            <w:bottom w:val="none" w:sz="0" w:space="0" w:color="auto"/>
            <w:right w:val="none" w:sz="0" w:space="0" w:color="auto"/>
          </w:divBdr>
        </w:div>
        <w:div w:id="253168810">
          <w:marLeft w:val="0"/>
          <w:marRight w:val="0"/>
          <w:marTop w:val="0"/>
          <w:marBottom w:val="0"/>
          <w:divBdr>
            <w:top w:val="none" w:sz="0" w:space="0" w:color="auto"/>
            <w:left w:val="none" w:sz="0" w:space="0" w:color="auto"/>
            <w:bottom w:val="none" w:sz="0" w:space="0" w:color="auto"/>
            <w:right w:val="none" w:sz="0" w:space="0" w:color="auto"/>
          </w:divBdr>
        </w:div>
        <w:div w:id="276453879">
          <w:marLeft w:val="0"/>
          <w:marRight w:val="0"/>
          <w:marTop w:val="0"/>
          <w:marBottom w:val="0"/>
          <w:divBdr>
            <w:top w:val="none" w:sz="0" w:space="0" w:color="auto"/>
            <w:left w:val="none" w:sz="0" w:space="0" w:color="auto"/>
            <w:bottom w:val="none" w:sz="0" w:space="0" w:color="auto"/>
            <w:right w:val="none" w:sz="0" w:space="0" w:color="auto"/>
          </w:divBdr>
        </w:div>
        <w:div w:id="276759094">
          <w:marLeft w:val="0"/>
          <w:marRight w:val="0"/>
          <w:marTop w:val="0"/>
          <w:marBottom w:val="0"/>
          <w:divBdr>
            <w:top w:val="none" w:sz="0" w:space="0" w:color="auto"/>
            <w:left w:val="none" w:sz="0" w:space="0" w:color="auto"/>
            <w:bottom w:val="none" w:sz="0" w:space="0" w:color="auto"/>
            <w:right w:val="none" w:sz="0" w:space="0" w:color="auto"/>
          </w:divBdr>
        </w:div>
        <w:div w:id="361173135">
          <w:marLeft w:val="0"/>
          <w:marRight w:val="0"/>
          <w:marTop w:val="0"/>
          <w:marBottom w:val="0"/>
          <w:divBdr>
            <w:top w:val="none" w:sz="0" w:space="0" w:color="auto"/>
            <w:left w:val="none" w:sz="0" w:space="0" w:color="auto"/>
            <w:bottom w:val="none" w:sz="0" w:space="0" w:color="auto"/>
            <w:right w:val="none" w:sz="0" w:space="0" w:color="auto"/>
          </w:divBdr>
        </w:div>
        <w:div w:id="380595387">
          <w:marLeft w:val="0"/>
          <w:marRight w:val="0"/>
          <w:marTop w:val="0"/>
          <w:marBottom w:val="0"/>
          <w:divBdr>
            <w:top w:val="none" w:sz="0" w:space="0" w:color="auto"/>
            <w:left w:val="none" w:sz="0" w:space="0" w:color="auto"/>
            <w:bottom w:val="none" w:sz="0" w:space="0" w:color="auto"/>
            <w:right w:val="none" w:sz="0" w:space="0" w:color="auto"/>
          </w:divBdr>
        </w:div>
        <w:div w:id="426465364">
          <w:marLeft w:val="0"/>
          <w:marRight w:val="0"/>
          <w:marTop w:val="0"/>
          <w:marBottom w:val="0"/>
          <w:divBdr>
            <w:top w:val="none" w:sz="0" w:space="0" w:color="auto"/>
            <w:left w:val="none" w:sz="0" w:space="0" w:color="auto"/>
            <w:bottom w:val="none" w:sz="0" w:space="0" w:color="auto"/>
            <w:right w:val="none" w:sz="0" w:space="0" w:color="auto"/>
          </w:divBdr>
        </w:div>
        <w:div w:id="451480384">
          <w:marLeft w:val="0"/>
          <w:marRight w:val="0"/>
          <w:marTop w:val="0"/>
          <w:marBottom w:val="0"/>
          <w:divBdr>
            <w:top w:val="none" w:sz="0" w:space="0" w:color="auto"/>
            <w:left w:val="none" w:sz="0" w:space="0" w:color="auto"/>
            <w:bottom w:val="none" w:sz="0" w:space="0" w:color="auto"/>
            <w:right w:val="none" w:sz="0" w:space="0" w:color="auto"/>
          </w:divBdr>
        </w:div>
        <w:div w:id="508835870">
          <w:marLeft w:val="0"/>
          <w:marRight w:val="0"/>
          <w:marTop w:val="0"/>
          <w:marBottom w:val="0"/>
          <w:divBdr>
            <w:top w:val="none" w:sz="0" w:space="0" w:color="auto"/>
            <w:left w:val="none" w:sz="0" w:space="0" w:color="auto"/>
            <w:bottom w:val="none" w:sz="0" w:space="0" w:color="auto"/>
            <w:right w:val="none" w:sz="0" w:space="0" w:color="auto"/>
          </w:divBdr>
        </w:div>
        <w:div w:id="510534390">
          <w:marLeft w:val="0"/>
          <w:marRight w:val="0"/>
          <w:marTop w:val="0"/>
          <w:marBottom w:val="0"/>
          <w:divBdr>
            <w:top w:val="none" w:sz="0" w:space="0" w:color="auto"/>
            <w:left w:val="none" w:sz="0" w:space="0" w:color="auto"/>
            <w:bottom w:val="none" w:sz="0" w:space="0" w:color="auto"/>
            <w:right w:val="none" w:sz="0" w:space="0" w:color="auto"/>
          </w:divBdr>
        </w:div>
        <w:div w:id="548491171">
          <w:marLeft w:val="0"/>
          <w:marRight w:val="0"/>
          <w:marTop w:val="0"/>
          <w:marBottom w:val="0"/>
          <w:divBdr>
            <w:top w:val="none" w:sz="0" w:space="0" w:color="auto"/>
            <w:left w:val="none" w:sz="0" w:space="0" w:color="auto"/>
            <w:bottom w:val="none" w:sz="0" w:space="0" w:color="auto"/>
            <w:right w:val="none" w:sz="0" w:space="0" w:color="auto"/>
          </w:divBdr>
        </w:div>
        <w:div w:id="589432075">
          <w:marLeft w:val="0"/>
          <w:marRight w:val="0"/>
          <w:marTop w:val="0"/>
          <w:marBottom w:val="0"/>
          <w:divBdr>
            <w:top w:val="none" w:sz="0" w:space="0" w:color="auto"/>
            <w:left w:val="none" w:sz="0" w:space="0" w:color="auto"/>
            <w:bottom w:val="none" w:sz="0" w:space="0" w:color="auto"/>
            <w:right w:val="none" w:sz="0" w:space="0" w:color="auto"/>
          </w:divBdr>
        </w:div>
        <w:div w:id="604459900">
          <w:marLeft w:val="0"/>
          <w:marRight w:val="0"/>
          <w:marTop w:val="0"/>
          <w:marBottom w:val="0"/>
          <w:divBdr>
            <w:top w:val="none" w:sz="0" w:space="0" w:color="auto"/>
            <w:left w:val="none" w:sz="0" w:space="0" w:color="auto"/>
            <w:bottom w:val="none" w:sz="0" w:space="0" w:color="auto"/>
            <w:right w:val="none" w:sz="0" w:space="0" w:color="auto"/>
          </w:divBdr>
        </w:div>
        <w:div w:id="642582931">
          <w:marLeft w:val="0"/>
          <w:marRight w:val="0"/>
          <w:marTop w:val="0"/>
          <w:marBottom w:val="0"/>
          <w:divBdr>
            <w:top w:val="none" w:sz="0" w:space="0" w:color="auto"/>
            <w:left w:val="none" w:sz="0" w:space="0" w:color="auto"/>
            <w:bottom w:val="none" w:sz="0" w:space="0" w:color="auto"/>
            <w:right w:val="none" w:sz="0" w:space="0" w:color="auto"/>
          </w:divBdr>
        </w:div>
        <w:div w:id="719397511">
          <w:marLeft w:val="0"/>
          <w:marRight w:val="0"/>
          <w:marTop w:val="0"/>
          <w:marBottom w:val="0"/>
          <w:divBdr>
            <w:top w:val="none" w:sz="0" w:space="0" w:color="auto"/>
            <w:left w:val="none" w:sz="0" w:space="0" w:color="auto"/>
            <w:bottom w:val="none" w:sz="0" w:space="0" w:color="auto"/>
            <w:right w:val="none" w:sz="0" w:space="0" w:color="auto"/>
          </w:divBdr>
        </w:div>
        <w:div w:id="727069479">
          <w:marLeft w:val="0"/>
          <w:marRight w:val="0"/>
          <w:marTop w:val="0"/>
          <w:marBottom w:val="0"/>
          <w:divBdr>
            <w:top w:val="none" w:sz="0" w:space="0" w:color="auto"/>
            <w:left w:val="none" w:sz="0" w:space="0" w:color="auto"/>
            <w:bottom w:val="none" w:sz="0" w:space="0" w:color="auto"/>
            <w:right w:val="none" w:sz="0" w:space="0" w:color="auto"/>
          </w:divBdr>
        </w:div>
        <w:div w:id="797534765">
          <w:marLeft w:val="0"/>
          <w:marRight w:val="0"/>
          <w:marTop w:val="0"/>
          <w:marBottom w:val="0"/>
          <w:divBdr>
            <w:top w:val="none" w:sz="0" w:space="0" w:color="auto"/>
            <w:left w:val="none" w:sz="0" w:space="0" w:color="auto"/>
            <w:bottom w:val="none" w:sz="0" w:space="0" w:color="auto"/>
            <w:right w:val="none" w:sz="0" w:space="0" w:color="auto"/>
          </w:divBdr>
        </w:div>
        <w:div w:id="830870734">
          <w:marLeft w:val="0"/>
          <w:marRight w:val="0"/>
          <w:marTop w:val="0"/>
          <w:marBottom w:val="0"/>
          <w:divBdr>
            <w:top w:val="none" w:sz="0" w:space="0" w:color="auto"/>
            <w:left w:val="none" w:sz="0" w:space="0" w:color="auto"/>
            <w:bottom w:val="none" w:sz="0" w:space="0" w:color="auto"/>
            <w:right w:val="none" w:sz="0" w:space="0" w:color="auto"/>
          </w:divBdr>
        </w:div>
        <w:div w:id="864559651">
          <w:marLeft w:val="0"/>
          <w:marRight w:val="0"/>
          <w:marTop w:val="0"/>
          <w:marBottom w:val="0"/>
          <w:divBdr>
            <w:top w:val="none" w:sz="0" w:space="0" w:color="auto"/>
            <w:left w:val="none" w:sz="0" w:space="0" w:color="auto"/>
            <w:bottom w:val="none" w:sz="0" w:space="0" w:color="auto"/>
            <w:right w:val="none" w:sz="0" w:space="0" w:color="auto"/>
          </w:divBdr>
        </w:div>
        <w:div w:id="872691106">
          <w:marLeft w:val="0"/>
          <w:marRight w:val="0"/>
          <w:marTop w:val="0"/>
          <w:marBottom w:val="0"/>
          <w:divBdr>
            <w:top w:val="none" w:sz="0" w:space="0" w:color="auto"/>
            <w:left w:val="none" w:sz="0" w:space="0" w:color="auto"/>
            <w:bottom w:val="none" w:sz="0" w:space="0" w:color="auto"/>
            <w:right w:val="none" w:sz="0" w:space="0" w:color="auto"/>
          </w:divBdr>
        </w:div>
        <w:div w:id="879242029">
          <w:marLeft w:val="0"/>
          <w:marRight w:val="0"/>
          <w:marTop w:val="0"/>
          <w:marBottom w:val="0"/>
          <w:divBdr>
            <w:top w:val="none" w:sz="0" w:space="0" w:color="auto"/>
            <w:left w:val="none" w:sz="0" w:space="0" w:color="auto"/>
            <w:bottom w:val="none" w:sz="0" w:space="0" w:color="auto"/>
            <w:right w:val="none" w:sz="0" w:space="0" w:color="auto"/>
          </w:divBdr>
        </w:div>
        <w:div w:id="894857467">
          <w:marLeft w:val="0"/>
          <w:marRight w:val="0"/>
          <w:marTop w:val="0"/>
          <w:marBottom w:val="0"/>
          <w:divBdr>
            <w:top w:val="none" w:sz="0" w:space="0" w:color="auto"/>
            <w:left w:val="none" w:sz="0" w:space="0" w:color="auto"/>
            <w:bottom w:val="none" w:sz="0" w:space="0" w:color="auto"/>
            <w:right w:val="none" w:sz="0" w:space="0" w:color="auto"/>
          </w:divBdr>
        </w:div>
        <w:div w:id="944383981">
          <w:marLeft w:val="0"/>
          <w:marRight w:val="0"/>
          <w:marTop w:val="0"/>
          <w:marBottom w:val="0"/>
          <w:divBdr>
            <w:top w:val="none" w:sz="0" w:space="0" w:color="auto"/>
            <w:left w:val="none" w:sz="0" w:space="0" w:color="auto"/>
            <w:bottom w:val="none" w:sz="0" w:space="0" w:color="auto"/>
            <w:right w:val="none" w:sz="0" w:space="0" w:color="auto"/>
          </w:divBdr>
        </w:div>
        <w:div w:id="976689143">
          <w:marLeft w:val="0"/>
          <w:marRight w:val="0"/>
          <w:marTop w:val="0"/>
          <w:marBottom w:val="0"/>
          <w:divBdr>
            <w:top w:val="none" w:sz="0" w:space="0" w:color="auto"/>
            <w:left w:val="none" w:sz="0" w:space="0" w:color="auto"/>
            <w:bottom w:val="none" w:sz="0" w:space="0" w:color="auto"/>
            <w:right w:val="none" w:sz="0" w:space="0" w:color="auto"/>
          </w:divBdr>
        </w:div>
        <w:div w:id="1015032060">
          <w:marLeft w:val="0"/>
          <w:marRight w:val="0"/>
          <w:marTop w:val="0"/>
          <w:marBottom w:val="0"/>
          <w:divBdr>
            <w:top w:val="none" w:sz="0" w:space="0" w:color="auto"/>
            <w:left w:val="none" w:sz="0" w:space="0" w:color="auto"/>
            <w:bottom w:val="none" w:sz="0" w:space="0" w:color="auto"/>
            <w:right w:val="none" w:sz="0" w:space="0" w:color="auto"/>
          </w:divBdr>
        </w:div>
        <w:div w:id="1092166139">
          <w:marLeft w:val="0"/>
          <w:marRight w:val="0"/>
          <w:marTop w:val="0"/>
          <w:marBottom w:val="0"/>
          <w:divBdr>
            <w:top w:val="none" w:sz="0" w:space="0" w:color="auto"/>
            <w:left w:val="none" w:sz="0" w:space="0" w:color="auto"/>
            <w:bottom w:val="none" w:sz="0" w:space="0" w:color="auto"/>
            <w:right w:val="none" w:sz="0" w:space="0" w:color="auto"/>
          </w:divBdr>
        </w:div>
        <w:div w:id="1174764967">
          <w:marLeft w:val="0"/>
          <w:marRight w:val="0"/>
          <w:marTop w:val="0"/>
          <w:marBottom w:val="0"/>
          <w:divBdr>
            <w:top w:val="none" w:sz="0" w:space="0" w:color="auto"/>
            <w:left w:val="none" w:sz="0" w:space="0" w:color="auto"/>
            <w:bottom w:val="none" w:sz="0" w:space="0" w:color="auto"/>
            <w:right w:val="none" w:sz="0" w:space="0" w:color="auto"/>
          </w:divBdr>
        </w:div>
        <w:div w:id="1179351458">
          <w:marLeft w:val="0"/>
          <w:marRight w:val="0"/>
          <w:marTop w:val="0"/>
          <w:marBottom w:val="0"/>
          <w:divBdr>
            <w:top w:val="none" w:sz="0" w:space="0" w:color="auto"/>
            <w:left w:val="none" w:sz="0" w:space="0" w:color="auto"/>
            <w:bottom w:val="none" w:sz="0" w:space="0" w:color="auto"/>
            <w:right w:val="none" w:sz="0" w:space="0" w:color="auto"/>
          </w:divBdr>
        </w:div>
        <w:div w:id="1268584399">
          <w:marLeft w:val="0"/>
          <w:marRight w:val="0"/>
          <w:marTop w:val="0"/>
          <w:marBottom w:val="0"/>
          <w:divBdr>
            <w:top w:val="none" w:sz="0" w:space="0" w:color="auto"/>
            <w:left w:val="none" w:sz="0" w:space="0" w:color="auto"/>
            <w:bottom w:val="none" w:sz="0" w:space="0" w:color="auto"/>
            <w:right w:val="none" w:sz="0" w:space="0" w:color="auto"/>
          </w:divBdr>
        </w:div>
        <w:div w:id="1276524001">
          <w:marLeft w:val="0"/>
          <w:marRight w:val="0"/>
          <w:marTop w:val="0"/>
          <w:marBottom w:val="0"/>
          <w:divBdr>
            <w:top w:val="none" w:sz="0" w:space="0" w:color="auto"/>
            <w:left w:val="none" w:sz="0" w:space="0" w:color="auto"/>
            <w:bottom w:val="none" w:sz="0" w:space="0" w:color="auto"/>
            <w:right w:val="none" w:sz="0" w:space="0" w:color="auto"/>
          </w:divBdr>
        </w:div>
        <w:div w:id="1289386531">
          <w:marLeft w:val="0"/>
          <w:marRight w:val="0"/>
          <w:marTop w:val="0"/>
          <w:marBottom w:val="0"/>
          <w:divBdr>
            <w:top w:val="none" w:sz="0" w:space="0" w:color="auto"/>
            <w:left w:val="none" w:sz="0" w:space="0" w:color="auto"/>
            <w:bottom w:val="none" w:sz="0" w:space="0" w:color="auto"/>
            <w:right w:val="none" w:sz="0" w:space="0" w:color="auto"/>
          </w:divBdr>
        </w:div>
        <w:div w:id="1303390830">
          <w:marLeft w:val="0"/>
          <w:marRight w:val="0"/>
          <w:marTop w:val="0"/>
          <w:marBottom w:val="0"/>
          <w:divBdr>
            <w:top w:val="none" w:sz="0" w:space="0" w:color="auto"/>
            <w:left w:val="none" w:sz="0" w:space="0" w:color="auto"/>
            <w:bottom w:val="none" w:sz="0" w:space="0" w:color="auto"/>
            <w:right w:val="none" w:sz="0" w:space="0" w:color="auto"/>
          </w:divBdr>
        </w:div>
        <w:div w:id="1306351830">
          <w:marLeft w:val="0"/>
          <w:marRight w:val="0"/>
          <w:marTop w:val="0"/>
          <w:marBottom w:val="0"/>
          <w:divBdr>
            <w:top w:val="none" w:sz="0" w:space="0" w:color="auto"/>
            <w:left w:val="none" w:sz="0" w:space="0" w:color="auto"/>
            <w:bottom w:val="none" w:sz="0" w:space="0" w:color="auto"/>
            <w:right w:val="none" w:sz="0" w:space="0" w:color="auto"/>
          </w:divBdr>
        </w:div>
        <w:div w:id="1349483616">
          <w:marLeft w:val="0"/>
          <w:marRight w:val="0"/>
          <w:marTop w:val="0"/>
          <w:marBottom w:val="0"/>
          <w:divBdr>
            <w:top w:val="none" w:sz="0" w:space="0" w:color="auto"/>
            <w:left w:val="none" w:sz="0" w:space="0" w:color="auto"/>
            <w:bottom w:val="none" w:sz="0" w:space="0" w:color="auto"/>
            <w:right w:val="none" w:sz="0" w:space="0" w:color="auto"/>
          </w:divBdr>
        </w:div>
        <w:div w:id="1419911516">
          <w:marLeft w:val="0"/>
          <w:marRight w:val="0"/>
          <w:marTop w:val="0"/>
          <w:marBottom w:val="0"/>
          <w:divBdr>
            <w:top w:val="none" w:sz="0" w:space="0" w:color="auto"/>
            <w:left w:val="none" w:sz="0" w:space="0" w:color="auto"/>
            <w:bottom w:val="none" w:sz="0" w:space="0" w:color="auto"/>
            <w:right w:val="none" w:sz="0" w:space="0" w:color="auto"/>
          </w:divBdr>
        </w:div>
        <w:div w:id="1503930254">
          <w:marLeft w:val="0"/>
          <w:marRight w:val="0"/>
          <w:marTop w:val="0"/>
          <w:marBottom w:val="0"/>
          <w:divBdr>
            <w:top w:val="none" w:sz="0" w:space="0" w:color="auto"/>
            <w:left w:val="none" w:sz="0" w:space="0" w:color="auto"/>
            <w:bottom w:val="none" w:sz="0" w:space="0" w:color="auto"/>
            <w:right w:val="none" w:sz="0" w:space="0" w:color="auto"/>
          </w:divBdr>
        </w:div>
        <w:div w:id="1540782703">
          <w:marLeft w:val="0"/>
          <w:marRight w:val="0"/>
          <w:marTop w:val="0"/>
          <w:marBottom w:val="0"/>
          <w:divBdr>
            <w:top w:val="none" w:sz="0" w:space="0" w:color="auto"/>
            <w:left w:val="none" w:sz="0" w:space="0" w:color="auto"/>
            <w:bottom w:val="none" w:sz="0" w:space="0" w:color="auto"/>
            <w:right w:val="none" w:sz="0" w:space="0" w:color="auto"/>
          </w:divBdr>
        </w:div>
        <w:div w:id="1579555740">
          <w:marLeft w:val="0"/>
          <w:marRight w:val="0"/>
          <w:marTop w:val="0"/>
          <w:marBottom w:val="0"/>
          <w:divBdr>
            <w:top w:val="none" w:sz="0" w:space="0" w:color="auto"/>
            <w:left w:val="none" w:sz="0" w:space="0" w:color="auto"/>
            <w:bottom w:val="none" w:sz="0" w:space="0" w:color="auto"/>
            <w:right w:val="none" w:sz="0" w:space="0" w:color="auto"/>
          </w:divBdr>
        </w:div>
        <w:div w:id="1622222516">
          <w:marLeft w:val="0"/>
          <w:marRight w:val="0"/>
          <w:marTop w:val="0"/>
          <w:marBottom w:val="0"/>
          <w:divBdr>
            <w:top w:val="none" w:sz="0" w:space="0" w:color="auto"/>
            <w:left w:val="none" w:sz="0" w:space="0" w:color="auto"/>
            <w:bottom w:val="none" w:sz="0" w:space="0" w:color="auto"/>
            <w:right w:val="none" w:sz="0" w:space="0" w:color="auto"/>
          </w:divBdr>
        </w:div>
        <w:div w:id="1724284691">
          <w:marLeft w:val="0"/>
          <w:marRight w:val="0"/>
          <w:marTop w:val="0"/>
          <w:marBottom w:val="0"/>
          <w:divBdr>
            <w:top w:val="none" w:sz="0" w:space="0" w:color="auto"/>
            <w:left w:val="none" w:sz="0" w:space="0" w:color="auto"/>
            <w:bottom w:val="none" w:sz="0" w:space="0" w:color="auto"/>
            <w:right w:val="none" w:sz="0" w:space="0" w:color="auto"/>
          </w:divBdr>
        </w:div>
        <w:div w:id="1727991830">
          <w:marLeft w:val="0"/>
          <w:marRight w:val="0"/>
          <w:marTop w:val="0"/>
          <w:marBottom w:val="0"/>
          <w:divBdr>
            <w:top w:val="none" w:sz="0" w:space="0" w:color="auto"/>
            <w:left w:val="none" w:sz="0" w:space="0" w:color="auto"/>
            <w:bottom w:val="none" w:sz="0" w:space="0" w:color="auto"/>
            <w:right w:val="none" w:sz="0" w:space="0" w:color="auto"/>
          </w:divBdr>
        </w:div>
        <w:div w:id="1785810630">
          <w:marLeft w:val="0"/>
          <w:marRight w:val="0"/>
          <w:marTop w:val="0"/>
          <w:marBottom w:val="0"/>
          <w:divBdr>
            <w:top w:val="none" w:sz="0" w:space="0" w:color="auto"/>
            <w:left w:val="none" w:sz="0" w:space="0" w:color="auto"/>
            <w:bottom w:val="none" w:sz="0" w:space="0" w:color="auto"/>
            <w:right w:val="none" w:sz="0" w:space="0" w:color="auto"/>
          </w:divBdr>
        </w:div>
        <w:div w:id="1804083369">
          <w:marLeft w:val="0"/>
          <w:marRight w:val="0"/>
          <w:marTop w:val="0"/>
          <w:marBottom w:val="0"/>
          <w:divBdr>
            <w:top w:val="none" w:sz="0" w:space="0" w:color="auto"/>
            <w:left w:val="none" w:sz="0" w:space="0" w:color="auto"/>
            <w:bottom w:val="none" w:sz="0" w:space="0" w:color="auto"/>
            <w:right w:val="none" w:sz="0" w:space="0" w:color="auto"/>
          </w:divBdr>
        </w:div>
        <w:div w:id="1882590854">
          <w:marLeft w:val="0"/>
          <w:marRight w:val="0"/>
          <w:marTop w:val="0"/>
          <w:marBottom w:val="0"/>
          <w:divBdr>
            <w:top w:val="none" w:sz="0" w:space="0" w:color="auto"/>
            <w:left w:val="none" w:sz="0" w:space="0" w:color="auto"/>
            <w:bottom w:val="none" w:sz="0" w:space="0" w:color="auto"/>
            <w:right w:val="none" w:sz="0" w:space="0" w:color="auto"/>
          </w:divBdr>
        </w:div>
        <w:div w:id="1946889673">
          <w:marLeft w:val="0"/>
          <w:marRight w:val="0"/>
          <w:marTop w:val="0"/>
          <w:marBottom w:val="0"/>
          <w:divBdr>
            <w:top w:val="none" w:sz="0" w:space="0" w:color="auto"/>
            <w:left w:val="none" w:sz="0" w:space="0" w:color="auto"/>
            <w:bottom w:val="none" w:sz="0" w:space="0" w:color="auto"/>
            <w:right w:val="none" w:sz="0" w:space="0" w:color="auto"/>
          </w:divBdr>
        </w:div>
        <w:div w:id="1951278815">
          <w:marLeft w:val="0"/>
          <w:marRight w:val="0"/>
          <w:marTop w:val="0"/>
          <w:marBottom w:val="0"/>
          <w:divBdr>
            <w:top w:val="none" w:sz="0" w:space="0" w:color="auto"/>
            <w:left w:val="none" w:sz="0" w:space="0" w:color="auto"/>
            <w:bottom w:val="none" w:sz="0" w:space="0" w:color="auto"/>
            <w:right w:val="none" w:sz="0" w:space="0" w:color="auto"/>
          </w:divBdr>
        </w:div>
        <w:div w:id="1977103776">
          <w:marLeft w:val="0"/>
          <w:marRight w:val="0"/>
          <w:marTop w:val="0"/>
          <w:marBottom w:val="0"/>
          <w:divBdr>
            <w:top w:val="none" w:sz="0" w:space="0" w:color="auto"/>
            <w:left w:val="none" w:sz="0" w:space="0" w:color="auto"/>
            <w:bottom w:val="none" w:sz="0" w:space="0" w:color="auto"/>
            <w:right w:val="none" w:sz="0" w:space="0" w:color="auto"/>
          </w:divBdr>
        </w:div>
        <w:div w:id="1993946416">
          <w:marLeft w:val="0"/>
          <w:marRight w:val="0"/>
          <w:marTop w:val="0"/>
          <w:marBottom w:val="0"/>
          <w:divBdr>
            <w:top w:val="none" w:sz="0" w:space="0" w:color="auto"/>
            <w:left w:val="none" w:sz="0" w:space="0" w:color="auto"/>
            <w:bottom w:val="none" w:sz="0" w:space="0" w:color="auto"/>
            <w:right w:val="none" w:sz="0" w:space="0" w:color="auto"/>
          </w:divBdr>
        </w:div>
        <w:div w:id="2031905041">
          <w:marLeft w:val="0"/>
          <w:marRight w:val="0"/>
          <w:marTop w:val="0"/>
          <w:marBottom w:val="0"/>
          <w:divBdr>
            <w:top w:val="none" w:sz="0" w:space="0" w:color="auto"/>
            <w:left w:val="none" w:sz="0" w:space="0" w:color="auto"/>
            <w:bottom w:val="none" w:sz="0" w:space="0" w:color="auto"/>
            <w:right w:val="none" w:sz="0" w:space="0" w:color="auto"/>
          </w:divBdr>
        </w:div>
        <w:div w:id="2035034239">
          <w:marLeft w:val="0"/>
          <w:marRight w:val="0"/>
          <w:marTop w:val="0"/>
          <w:marBottom w:val="0"/>
          <w:divBdr>
            <w:top w:val="none" w:sz="0" w:space="0" w:color="auto"/>
            <w:left w:val="none" w:sz="0" w:space="0" w:color="auto"/>
            <w:bottom w:val="none" w:sz="0" w:space="0" w:color="auto"/>
            <w:right w:val="none" w:sz="0" w:space="0" w:color="auto"/>
          </w:divBdr>
        </w:div>
        <w:div w:id="2073000041">
          <w:marLeft w:val="0"/>
          <w:marRight w:val="0"/>
          <w:marTop w:val="0"/>
          <w:marBottom w:val="0"/>
          <w:divBdr>
            <w:top w:val="none" w:sz="0" w:space="0" w:color="auto"/>
            <w:left w:val="none" w:sz="0" w:space="0" w:color="auto"/>
            <w:bottom w:val="none" w:sz="0" w:space="0" w:color="auto"/>
            <w:right w:val="none" w:sz="0" w:space="0" w:color="auto"/>
          </w:divBdr>
        </w:div>
        <w:div w:id="2143498199">
          <w:marLeft w:val="0"/>
          <w:marRight w:val="0"/>
          <w:marTop w:val="0"/>
          <w:marBottom w:val="0"/>
          <w:divBdr>
            <w:top w:val="none" w:sz="0" w:space="0" w:color="auto"/>
            <w:left w:val="none" w:sz="0" w:space="0" w:color="auto"/>
            <w:bottom w:val="none" w:sz="0" w:space="0" w:color="auto"/>
            <w:right w:val="none" w:sz="0" w:space="0" w:color="auto"/>
          </w:divBdr>
        </w:div>
      </w:divsChild>
    </w:div>
    <w:div w:id="871652686">
      <w:bodyDiv w:val="1"/>
      <w:marLeft w:val="0"/>
      <w:marRight w:val="0"/>
      <w:marTop w:val="0"/>
      <w:marBottom w:val="0"/>
      <w:divBdr>
        <w:top w:val="none" w:sz="0" w:space="0" w:color="auto"/>
        <w:left w:val="none" w:sz="0" w:space="0" w:color="auto"/>
        <w:bottom w:val="none" w:sz="0" w:space="0" w:color="auto"/>
        <w:right w:val="none" w:sz="0" w:space="0" w:color="auto"/>
      </w:divBdr>
    </w:div>
    <w:div w:id="1454639123">
      <w:bodyDiv w:val="1"/>
      <w:marLeft w:val="0"/>
      <w:marRight w:val="0"/>
      <w:marTop w:val="0"/>
      <w:marBottom w:val="0"/>
      <w:divBdr>
        <w:top w:val="none" w:sz="0" w:space="0" w:color="auto"/>
        <w:left w:val="none" w:sz="0" w:space="0" w:color="auto"/>
        <w:bottom w:val="none" w:sz="0" w:space="0" w:color="auto"/>
        <w:right w:val="none" w:sz="0" w:space="0" w:color="auto"/>
      </w:divBdr>
      <w:divsChild>
        <w:div w:id="783890024">
          <w:marLeft w:val="0"/>
          <w:marRight w:val="0"/>
          <w:marTop w:val="0"/>
          <w:marBottom w:val="0"/>
          <w:divBdr>
            <w:top w:val="none" w:sz="0" w:space="0" w:color="auto"/>
            <w:left w:val="none" w:sz="0" w:space="0" w:color="auto"/>
            <w:bottom w:val="none" w:sz="0" w:space="0" w:color="auto"/>
            <w:right w:val="none" w:sz="0" w:space="0" w:color="auto"/>
          </w:divBdr>
        </w:div>
        <w:div w:id="1365977784">
          <w:marLeft w:val="0"/>
          <w:marRight w:val="0"/>
          <w:marTop w:val="0"/>
          <w:marBottom w:val="0"/>
          <w:divBdr>
            <w:top w:val="none" w:sz="0" w:space="0" w:color="auto"/>
            <w:left w:val="none" w:sz="0" w:space="0" w:color="auto"/>
            <w:bottom w:val="none" w:sz="0" w:space="0" w:color="auto"/>
            <w:right w:val="none" w:sz="0" w:space="0" w:color="auto"/>
          </w:divBdr>
        </w:div>
        <w:div w:id="1495028556">
          <w:marLeft w:val="0"/>
          <w:marRight w:val="0"/>
          <w:marTop w:val="0"/>
          <w:marBottom w:val="0"/>
          <w:divBdr>
            <w:top w:val="none" w:sz="0" w:space="0" w:color="auto"/>
            <w:left w:val="none" w:sz="0" w:space="0" w:color="auto"/>
            <w:bottom w:val="none" w:sz="0" w:space="0" w:color="auto"/>
            <w:right w:val="none" w:sz="0" w:space="0" w:color="auto"/>
          </w:divBdr>
        </w:div>
        <w:div w:id="1727533604">
          <w:marLeft w:val="0"/>
          <w:marRight w:val="0"/>
          <w:marTop w:val="0"/>
          <w:marBottom w:val="0"/>
          <w:divBdr>
            <w:top w:val="none" w:sz="0" w:space="0" w:color="auto"/>
            <w:left w:val="none" w:sz="0" w:space="0" w:color="auto"/>
            <w:bottom w:val="none" w:sz="0" w:space="0" w:color="auto"/>
            <w:right w:val="none" w:sz="0" w:space="0" w:color="auto"/>
          </w:divBdr>
        </w:div>
        <w:div w:id="179740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wsr.state.mn.us/seed-mixes" TargetMode="Externa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hyperlink" Target="https://bwsr.state.mn.us/seed-mixes" TargetMode="External" Id="rId7" /><Relationship Type="http://schemas.openxmlformats.org/officeDocument/2006/relationships/image" Target="media/image4.png" Id="rId12" /><Relationship Type="http://schemas.openxmlformats.org/officeDocument/2006/relationships/hyperlink" Target="https://xerces.org/publications/guidelines/interseeding-wildflowers-to-diversify-grasslands-for-pollinators" TargetMode="External" Id="rId17" /><Relationship Type="http://schemas.openxmlformats.org/officeDocument/2006/relationships/customXml" Target="../customXml/item2.xml" Id="rId2" /><Relationship Type="http://schemas.openxmlformats.org/officeDocument/2006/relationships/hyperlink" Target="https://www.nrcs.usda.gov/wps/portal/nrcs/mn/technical/ecoscience/agronomy/nrcs142p2_023679/"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hyperlink" Target="http://www.bwsr.state.mn.us/sites/default/files/2021-02/seedmix-substitution.pdf" TargetMode="Externa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6.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4" ma:contentTypeDescription="Create a new document." ma:contentTypeScope="" ma:versionID="cfef4f5bcc315fcd456ccc46c9365204">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2771415f06cd951b6286f95d8a3a93ad"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8F5BB-3F45-445A-ACB5-BB2DC55536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C166D-358B-4950-AB9E-DDB99F03EBB3}">
  <ds:schemaRefs>
    <ds:schemaRef ds:uri="http://schemas.microsoft.com/sharepoint/v3/contenttype/forms"/>
  </ds:schemaRefs>
</ds:datastoreItem>
</file>

<file path=customXml/itemProps3.xml><?xml version="1.0" encoding="utf-8"?>
<ds:datastoreItem xmlns:ds="http://schemas.openxmlformats.org/officeDocument/2006/customXml" ds:itemID="{C2036138-F618-430A-B2F9-91451B28B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Rost, Cecelia (BWSR)</dc:creator>
  <keywords/>
  <dc:description/>
  <lastModifiedBy>Shaw, Dan B (BWSR)</lastModifiedBy>
  <revision>26</revision>
  <dcterms:created xsi:type="dcterms:W3CDTF">2021-10-05T18:11:00.0000000Z</dcterms:created>
  <dcterms:modified xsi:type="dcterms:W3CDTF">2022-11-26T23:56:17.2076420Z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